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Default Extension="docx" ContentType="application/vnd.openxmlformats-officedocument.wordprocessingml.document"/>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12FA" w:rsidRDefault="005C4B84" w:rsidP="007712FA">
      <w:pPr>
        <w:spacing w:after="0" w:line="240" w:lineRule="auto"/>
        <w:jc w:val="right"/>
        <w:rPr>
          <w:rFonts w:cstheme="minorHAnsi"/>
          <w:b/>
          <w:bCs/>
          <w:sz w:val="28"/>
          <w:szCs w:val="28"/>
        </w:rPr>
      </w:pPr>
      <w:r w:rsidRPr="00375AA9">
        <w:rPr>
          <w:rFonts w:eastAsia="Times New Roman" w:cstheme="minorHAnsi"/>
          <w:b/>
          <w:bCs/>
          <w:color w:val="000000" w:themeColor="text1"/>
          <w:sz w:val="96"/>
          <w:szCs w:val="96"/>
          <w:vertAlign w:val="subscript"/>
          <w:lang w:eastAsia="en-GB"/>
        </w:rPr>
        <w:t xml:space="preserve">Factsheet </w:t>
      </w:r>
      <w:r>
        <w:rPr>
          <w:rFonts w:eastAsia="Times New Roman" w:cstheme="minorHAnsi"/>
          <w:b/>
          <w:bCs/>
          <w:color w:val="000000" w:themeColor="text1"/>
          <w:sz w:val="96"/>
          <w:szCs w:val="96"/>
          <w:vertAlign w:val="subscript"/>
          <w:lang w:eastAsia="en-GB"/>
        </w:rPr>
        <w:t>S</w:t>
      </w:r>
      <w:r w:rsidR="005C4EC4">
        <w:rPr>
          <w:rFonts w:eastAsia="Times New Roman" w:cstheme="minorHAnsi"/>
          <w:b/>
          <w:bCs/>
          <w:color w:val="000000" w:themeColor="text1"/>
          <w:sz w:val="96"/>
          <w:szCs w:val="96"/>
          <w:vertAlign w:val="subscript"/>
          <w:lang w:eastAsia="en-GB"/>
        </w:rPr>
        <w:t>even</w:t>
      </w:r>
      <w:r w:rsidR="007712FA" w:rsidRPr="007712FA">
        <w:rPr>
          <w:rFonts w:cstheme="minorHAnsi"/>
          <w:b/>
          <w:bCs/>
          <w:sz w:val="28"/>
          <w:szCs w:val="28"/>
        </w:rPr>
        <w:t xml:space="preserve"> </w:t>
      </w:r>
    </w:p>
    <w:p w:rsidR="007712FA" w:rsidRPr="007712FA" w:rsidRDefault="007712FA" w:rsidP="007712FA">
      <w:pPr>
        <w:spacing w:after="0" w:line="240" w:lineRule="auto"/>
        <w:jc w:val="right"/>
        <w:rPr>
          <w:rFonts w:ascii="Calibri" w:hAnsi="Calibri" w:cs="Calibri"/>
          <w:b/>
          <w:bCs/>
          <w:sz w:val="52"/>
          <w:szCs w:val="52"/>
        </w:rPr>
      </w:pPr>
      <w:r w:rsidRPr="007712FA">
        <w:rPr>
          <w:rFonts w:cstheme="minorHAnsi"/>
          <w:b/>
          <w:bCs/>
          <w:sz w:val="52"/>
          <w:szCs w:val="52"/>
        </w:rPr>
        <w:t>Lead partner consortia</w:t>
      </w:r>
    </w:p>
    <w:p w:rsidR="005C4B84" w:rsidRDefault="005C4B84" w:rsidP="007712FA">
      <w:pPr>
        <w:spacing w:after="0" w:line="240" w:lineRule="auto"/>
        <w:jc w:val="right"/>
        <w:textAlignment w:val="baseline"/>
        <w:outlineLvl w:val="1"/>
        <w:rPr>
          <w:rFonts w:eastAsia="Times New Roman" w:cstheme="minorHAnsi"/>
          <w:b/>
          <w:bCs/>
          <w:color w:val="000000" w:themeColor="text1"/>
          <w:sz w:val="36"/>
          <w:szCs w:val="36"/>
          <w:lang w:eastAsia="en-GB"/>
        </w:rPr>
      </w:pPr>
      <w:r>
        <w:rPr>
          <w:rFonts w:eastAsia="Times New Roman" w:cstheme="minorHAnsi"/>
          <w:b/>
          <w:bCs/>
          <w:color w:val="000000" w:themeColor="text1"/>
          <w:sz w:val="36"/>
          <w:szCs w:val="36"/>
          <w:lang w:eastAsia="en-GB"/>
        </w:rPr>
        <w:t>VCS led model</w:t>
      </w:r>
    </w:p>
    <w:p w:rsidR="007712FA" w:rsidRDefault="007712FA" w:rsidP="007712FA">
      <w:pPr>
        <w:spacing w:after="0" w:line="240" w:lineRule="auto"/>
        <w:jc w:val="right"/>
        <w:textAlignment w:val="baseline"/>
        <w:outlineLvl w:val="1"/>
        <w:rPr>
          <w:rFonts w:eastAsia="Times New Roman" w:cstheme="minorHAnsi"/>
          <w:b/>
          <w:bCs/>
          <w:color w:val="000000" w:themeColor="text1"/>
          <w:sz w:val="36"/>
          <w:szCs w:val="36"/>
          <w:lang w:eastAsia="en-GB"/>
        </w:rPr>
      </w:pPr>
    </w:p>
    <w:p w:rsidR="007712FA" w:rsidRPr="00375AA9" w:rsidRDefault="007712FA" w:rsidP="007712FA">
      <w:pPr>
        <w:spacing w:after="0" w:line="240" w:lineRule="auto"/>
        <w:jc w:val="right"/>
        <w:textAlignment w:val="baseline"/>
        <w:outlineLvl w:val="1"/>
        <w:rPr>
          <w:rFonts w:eastAsia="Times New Roman" w:cstheme="minorHAnsi"/>
          <w:b/>
          <w:bCs/>
          <w:color w:val="000000" w:themeColor="text1"/>
          <w:sz w:val="36"/>
          <w:szCs w:val="36"/>
          <w:lang w:eastAsia="en-GB"/>
        </w:rPr>
      </w:pPr>
    </w:p>
    <w:p w:rsidR="007712FA" w:rsidRDefault="007712FA" w:rsidP="007712FA">
      <w:pPr>
        <w:spacing w:after="0" w:line="240" w:lineRule="auto"/>
        <w:rPr>
          <w:rFonts w:cstheme="minorHAnsi"/>
          <w:b/>
          <w:bCs/>
          <w:sz w:val="28"/>
          <w:szCs w:val="28"/>
        </w:rPr>
      </w:pPr>
      <w:r w:rsidRPr="00D07840">
        <w:rPr>
          <w:rFonts w:cstheme="minorHAnsi"/>
          <w:b/>
          <w:bCs/>
          <w:sz w:val="28"/>
          <w:szCs w:val="28"/>
        </w:rPr>
        <w:object w:dxaOrig="9252" w:dyaOrig="64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2.5pt;height:322pt" o:ole="">
            <v:imagedata r:id="rId8" o:title=""/>
          </v:shape>
          <o:OLEObject Type="Embed" ProgID="Word.Document.12" ShapeID="_x0000_i1025" DrawAspect="Content" ObjectID="_1425195578" r:id="rId9">
            <o:FieldCodes>\s</o:FieldCodes>
          </o:OLEObject>
        </w:object>
      </w:r>
    </w:p>
    <w:p w:rsidR="00031ADE" w:rsidRPr="005C4B84" w:rsidRDefault="00031ADE" w:rsidP="007712FA">
      <w:pPr>
        <w:spacing w:after="0" w:line="240" w:lineRule="auto"/>
        <w:rPr>
          <w:rFonts w:ascii="Calibri" w:hAnsi="Calibri" w:cs="Calibri"/>
          <w:b/>
          <w:color w:val="000000"/>
          <w:sz w:val="24"/>
          <w:szCs w:val="24"/>
        </w:rPr>
      </w:pPr>
      <w:r w:rsidRPr="005C4B84">
        <w:rPr>
          <w:rFonts w:ascii="Calibri" w:hAnsi="Calibri" w:cs="Calibri"/>
          <w:b/>
          <w:color w:val="000000"/>
          <w:sz w:val="24"/>
          <w:szCs w:val="24"/>
        </w:rPr>
        <w:t>Background</w:t>
      </w:r>
    </w:p>
    <w:p w:rsidR="00031ADE" w:rsidRPr="005C4B84" w:rsidRDefault="00031ADE" w:rsidP="00031ADE">
      <w:pPr>
        <w:autoSpaceDE w:val="0"/>
        <w:autoSpaceDN w:val="0"/>
        <w:adjustRightInd w:val="0"/>
        <w:spacing w:after="0" w:line="240" w:lineRule="auto"/>
        <w:rPr>
          <w:rFonts w:ascii="Calibri" w:hAnsi="Calibri" w:cs="Calibri"/>
          <w:color w:val="000000"/>
          <w:sz w:val="24"/>
          <w:szCs w:val="24"/>
        </w:rPr>
      </w:pPr>
      <w:r w:rsidRPr="005C4B84">
        <w:rPr>
          <w:rFonts w:ascii="Calibri" w:hAnsi="Calibri" w:cs="Calibri"/>
          <w:color w:val="000000"/>
          <w:sz w:val="24"/>
          <w:szCs w:val="24"/>
        </w:rPr>
        <w:t>The Fusion Consortium is a user led organisation formed from a partnership of 3 organisations:</w:t>
      </w:r>
    </w:p>
    <w:p w:rsidR="00031ADE" w:rsidRPr="005C4B84" w:rsidRDefault="00031ADE" w:rsidP="00031ADE">
      <w:pPr>
        <w:autoSpaceDE w:val="0"/>
        <w:autoSpaceDN w:val="0"/>
        <w:adjustRightInd w:val="0"/>
        <w:spacing w:after="0" w:line="240" w:lineRule="auto"/>
        <w:rPr>
          <w:rFonts w:ascii="Calibri" w:hAnsi="Calibri" w:cs="Calibri"/>
          <w:color w:val="000000"/>
          <w:sz w:val="16"/>
          <w:szCs w:val="16"/>
        </w:rPr>
      </w:pPr>
    </w:p>
    <w:p w:rsidR="00031ADE" w:rsidRPr="005C4B84" w:rsidRDefault="00031ADE" w:rsidP="00031ADE">
      <w:pPr>
        <w:pStyle w:val="ListParagraph"/>
        <w:numPr>
          <w:ilvl w:val="0"/>
          <w:numId w:val="1"/>
        </w:numPr>
        <w:autoSpaceDE w:val="0"/>
        <w:autoSpaceDN w:val="0"/>
        <w:adjustRightInd w:val="0"/>
        <w:spacing w:after="0" w:line="240" w:lineRule="auto"/>
        <w:rPr>
          <w:rFonts w:ascii="Calibri" w:hAnsi="Calibri" w:cs="Calibri"/>
          <w:color w:val="000000"/>
          <w:sz w:val="24"/>
          <w:szCs w:val="24"/>
        </w:rPr>
      </w:pPr>
      <w:r w:rsidRPr="005C4B84">
        <w:rPr>
          <w:rFonts w:ascii="Calibri" w:hAnsi="Calibri" w:cs="Calibri"/>
          <w:color w:val="000000"/>
          <w:sz w:val="24"/>
          <w:szCs w:val="24"/>
        </w:rPr>
        <w:t xml:space="preserve">Living Options Devon (representing people with physical and/or sensory disabilities and Deaf people), </w:t>
      </w:r>
    </w:p>
    <w:p w:rsidR="00031ADE" w:rsidRPr="005C4B84" w:rsidRDefault="00031ADE" w:rsidP="00031ADE">
      <w:pPr>
        <w:pStyle w:val="ListParagraph"/>
        <w:numPr>
          <w:ilvl w:val="0"/>
          <w:numId w:val="1"/>
        </w:numPr>
        <w:autoSpaceDE w:val="0"/>
        <w:autoSpaceDN w:val="0"/>
        <w:adjustRightInd w:val="0"/>
        <w:spacing w:after="0" w:line="240" w:lineRule="auto"/>
        <w:rPr>
          <w:rFonts w:ascii="Calibri" w:hAnsi="Calibri" w:cs="Calibri"/>
          <w:color w:val="000000"/>
          <w:sz w:val="24"/>
          <w:szCs w:val="24"/>
        </w:rPr>
      </w:pPr>
      <w:proofErr w:type="spellStart"/>
      <w:r w:rsidRPr="005C4B84">
        <w:rPr>
          <w:rFonts w:ascii="Calibri" w:hAnsi="Calibri" w:cs="Calibri"/>
          <w:color w:val="000000"/>
          <w:sz w:val="24"/>
          <w:szCs w:val="24"/>
        </w:rPr>
        <w:t>Westbank</w:t>
      </w:r>
      <w:proofErr w:type="spellEnd"/>
      <w:r w:rsidRPr="005C4B84">
        <w:rPr>
          <w:rFonts w:ascii="Calibri" w:hAnsi="Calibri" w:cs="Calibri"/>
          <w:color w:val="000000"/>
          <w:sz w:val="24"/>
          <w:szCs w:val="24"/>
        </w:rPr>
        <w:t xml:space="preserve"> (representing carers)</w:t>
      </w:r>
    </w:p>
    <w:p w:rsidR="00031ADE" w:rsidRPr="005C4B84" w:rsidRDefault="00031ADE" w:rsidP="00031ADE">
      <w:pPr>
        <w:pStyle w:val="ListParagraph"/>
        <w:numPr>
          <w:ilvl w:val="0"/>
          <w:numId w:val="1"/>
        </w:numPr>
        <w:autoSpaceDE w:val="0"/>
        <w:autoSpaceDN w:val="0"/>
        <w:adjustRightInd w:val="0"/>
        <w:spacing w:after="0" w:line="240" w:lineRule="auto"/>
        <w:rPr>
          <w:rFonts w:ascii="Calibri" w:hAnsi="Calibri" w:cs="Calibri"/>
          <w:color w:val="000000"/>
          <w:sz w:val="24"/>
          <w:szCs w:val="24"/>
        </w:rPr>
      </w:pPr>
      <w:r w:rsidRPr="005C4B84">
        <w:rPr>
          <w:rFonts w:ascii="Calibri" w:hAnsi="Calibri" w:cs="Calibri"/>
          <w:color w:val="000000"/>
          <w:sz w:val="24"/>
          <w:szCs w:val="24"/>
        </w:rPr>
        <w:t>Devon Link Up (representing people with learning disabilities).</w:t>
      </w:r>
    </w:p>
    <w:p w:rsidR="00031ADE" w:rsidRPr="005C4B84" w:rsidRDefault="00031ADE" w:rsidP="00031ADE">
      <w:pPr>
        <w:pStyle w:val="ListParagraph"/>
        <w:autoSpaceDE w:val="0"/>
        <w:autoSpaceDN w:val="0"/>
        <w:adjustRightInd w:val="0"/>
        <w:spacing w:after="0" w:line="240" w:lineRule="auto"/>
        <w:ind w:left="780"/>
        <w:rPr>
          <w:rFonts w:ascii="Calibri" w:hAnsi="Calibri" w:cs="Calibri"/>
          <w:color w:val="000000"/>
          <w:sz w:val="16"/>
          <w:szCs w:val="16"/>
        </w:rPr>
      </w:pPr>
    </w:p>
    <w:p w:rsidR="00031ADE" w:rsidRPr="005C4B84" w:rsidRDefault="00031ADE" w:rsidP="00031ADE">
      <w:pPr>
        <w:autoSpaceDE w:val="0"/>
        <w:autoSpaceDN w:val="0"/>
        <w:adjustRightInd w:val="0"/>
        <w:spacing w:after="0" w:line="240" w:lineRule="auto"/>
        <w:rPr>
          <w:rFonts w:ascii="Calibri" w:hAnsi="Calibri" w:cs="Calibri"/>
          <w:color w:val="000000"/>
          <w:sz w:val="24"/>
          <w:szCs w:val="24"/>
        </w:rPr>
      </w:pPr>
      <w:r w:rsidRPr="005C4B84">
        <w:rPr>
          <w:rFonts w:ascii="Calibri" w:hAnsi="Calibri" w:cs="Calibri"/>
          <w:color w:val="000000"/>
          <w:sz w:val="24"/>
          <w:szCs w:val="24"/>
        </w:rPr>
        <w:t xml:space="preserve">Its key objectives are </w:t>
      </w:r>
      <w:proofErr w:type="gramStart"/>
      <w:r w:rsidRPr="005C4B84">
        <w:rPr>
          <w:rFonts w:ascii="Calibri" w:hAnsi="Calibri" w:cs="Calibri"/>
          <w:color w:val="000000"/>
          <w:sz w:val="24"/>
          <w:szCs w:val="24"/>
        </w:rPr>
        <w:t>to :</w:t>
      </w:r>
      <w:proofErr w:type="gramEnd"/>
    </w:p>
    <w:p w:rsidR="00031ADE" w:rsidRPr="005C4B84" w:rsidRDefault="00031ADE" w:rsidP="00031ADE">
      <w:pPr>
        <w:pStyle w:val="ListParagraph"/>
        <w:numPr>
          <w:ilvl w:val="0"/>
          <w:numId w:val="2"/>
        </w:numPr>
        <w:autoSpaceDE w:val="0"/>
        <w:autoSpaceDN w:val="0"/>
        <w:adjustRightInd w:val="0"/>
        <w:spacing w:after="0" w:line="240" w:lineRule="auto"/>
        <w:rPr>
          <w:rFonts w:ascii="Calibri" w:hAnsi="Calibri" w:cs="Calibri"/>
          <w:color w:val="000000"/>
          <w:sz w:val="24"/>
          <w:szCs w:val="24"/>
        </w:rPr>
      </w:pPr>
      <w:r w:rsidRPr="005C4B84">
        <w:rPr>
          <w:rFonts w:ascii="Calibri" w:hAnsi="Calibri" w:cs="Calibri"/>
          <w:color w:val="000000"/>
          <w:sz w:val="24"/>
          <w:szCs w:val="24"/>
        </w:rPr>
        <w:t>promote independent living;</w:t>
      </w:r>
    </w:p>
    <w:p w:rsidR="00031ADE" w:rsidRPr="005C4B84" w:rsidRDefault="00031ADE" w:rsidP="00031ADE">
      <w:pPr>
        <w:pStyle w:val="ListParagraph"/>
        <w:numPr>
          <w:ilvl w:val="0"/>
          <w:numId w:val="2"/>
        </w:numPr>
        <w:autoSpaceDE w:val="0"/>
        <w:autoSpaceDN w:val="0"/>
        <w:adjustRightInd w:val="0"/>
        <w:spacing w:after="0" w:line="240" w:lineRule="auto"/>
        <w:rPr>
          <w:rFonts w:ascii="Calibri" w:hAnsi="Calibri" w:cs="Calibri"/>
          <w:color w:val="000000"/>
          <w:sz w:val="24"/>
          <w:szCs w:val="24"/>
        </w:rPr>
      </w:pPr>
      <w:r w:rsidRPr="005C4B84">
        <w:rPr>
          <w:rFonts w:ascii="Calibri" w:hAnsi="Calibri" w:cs="Calibri"/>
          <w:color w:val="000000"/>
          <w:sz w:val="24"/>
          <w:szCs w:val="24"/>
        </w:rPr>
        <w:t>promote people's human and other legal rights;</w:t>
      </w:r>
    </w:p>
    <w:p w:rsidR="00031ADE" w:rsidRPr="005C4B84" w:rsidRDefault="00031ADE" w:rsidP="00031ADE">
      <w:pPr>
        <w:pStyle w:val="ListParagraph"/>
        <w:numPr>
          <w:ilvl w:val="0"/>
          <w:numId w:val="2"/>
        </w:numPr>
        <w:autoSpaceDE w:val="0"/>
        <w:autoSpaceDN w:val="0"/>
        <w:adjustRightInd w:val="0"/>
        <w:spacing w:after="0" w:line="240" w:lineRule="auto"/>
        <w:rPr>
          <w:rFonts w:ascii="Calibri" w:hAnsi="Calibri" w:cs="Calibri"/>
          <w:color w:val="000000"/>
          <w:sz w:val="24"/>
          <w:szCs w:val="24"/>
        </w:rPr>
      </w:pPr>
      <w:r w:rsidRPr="005C4B84">
        <w:rPr>
          <w:rFonts w:ascii="Calibri" w:hAnsi="Calibri" w:cs="Calibri"/>
          <w:color w:val="000000"/>
          <w:sz w:val="24"/>
          <w:szCs w:val="24"/>
        </w:rPr>
        <w:t>work with local disabled people, carers and other people who use</w:t>
      </w:r>
    </w:p>
    <w:p w:rsidR="00031ADE" w:rsidRPr="005C4B84" w:rsidRDefault="00031ADE" w:rsidP="00031ADE">
      <w:pPr>
        <w:pStyle w:val="ListParagraph"/>
        <w:numPr>
          <w:ilvl w:val="0"/>
          <w:numId w:val="2"/>
        </w:numPr>
        <w:autoSpaceDE w:val="0"/>
        <w:autoSpaceDN w:val="0"/>
        <w:adjustRightInd w:val="0"/>
        <w:spacing w:after="0" w:line="240" w:lineRule="auto"/>
        <w:rPr>
          <w:rFonts w:ascii="Calibri" w:hAnsi="Calibri" w:cs="Calibri"/>
          <w:color w:val="000000"/>
          <w:sz w:val="24"/>
          <w:szCs w:val="24"/>
        </w:rPr>
      </w:pPr>
      <w:r w:rsidRPr="005C4B84">
        <w:rPr>
          <w:rFonts w:ascii="Calibri" w:hAnsi="Calibri" w:cs="Calibri"/>
          <w:color w:val="000000"/>
          <w:sz w:val="24"/>
          <w:szCs w:val="24"/>
        </w:rPr>
        <w:t>support either directly or by establishing links with other local networks and organisations; and</w:t>
      </w:r>
    </w:p>
    <w:p w:rsidR="00031ADE" w:rsidRPr="005C4B84" w:rsidRDefault="00031ADE" w:rsidP="00031ADE">
      <w:pPr>
        <w:pStyle w:val="ListParagraph"/>
        <w:numPr>
          <w:ilvl w:val="0"/>
          <w:numId w:val="2"/>
        </w:numPr>
        <w:autoSpaceDE w:val="0"/>
        <w:autoSpaceDN w:val="0"/>
        <w:adjustRightInd w:val="0"/>
        <w:spacing w:after="0" w:line="240" w:lineRule="auto"/>
        <w:rPr>
          <w:rFonts w:ascii="Calibri" w:hAnsi="Calibri" w:cs="Calibri"/>
          <w:color w:val="000000"/>
          <w:sz w:val="24"/>
          <w:szCs w:val="24"/>
        </w:rPr>
      </w:pPr>
      <w:proofErr w:type="gramStart"/>
      <w:r w:rsidRPr="005C4B84">
        <w:rPr>
          <w:rFonts w:ascii="Calibri" w:hAnsi="Calibri" w:cs="Calibri"/>
          <w:color w:val="000000"/>
          <w:sz w:val="24"/>
          <w:szCs w:val="24"/>
        </w:rPr>
        <w:t>recognise</w:t>
      </w:r>
      <w:proofErr w:type="gramEnd"/>
      <w:r w:rsidRPr="005C4B84">
        <w:rPr>
          <w:rFonts w:ascii="Calibri" w:hAnsi="Calibri" w:cs="Calibri"/>
          <w:color w:val="000000"/>
          <w:sz w:val="24"/>
          <w:szCs w:val="24"/>
        </w:rPr>
        <w:t xml:space="preserve"> that carers have their own needs.</w:t>
      </w:r>
    </w:p>
    <w:p w:rsidR="00031ADE" w:rsidRPr="005C4B84" w:rsidRDefault="00031ADE" w:rsidP="00031ADE">
      <w:pPr>
        <w:autoSpaceDE w:val="0"/>
        <w:autoSpaceDN w:val="0"/>
        <w:adjustRightInd w:val="0"/>
        <w:spacing w:after="0" w:line="240" w:lineRule="auto"/>
        <w:rPr>
          <w:rFonts w:ascii="Calibri" w:hAnsi="Calibri" w:cs="Calibri"/>
          <w:color w:val="000000"/>
          <w:sz w:val="16"/>
          <w:szCs w:val="16"/>
        </w:rPr>
      </w:pPr>
    </w:p>
    <w:p w:rsidR="00031ADE" w:rsidRPr="005C4B84" w:rsidRDefault="007C1DE9" w:rsidP="00031ADE">
      <w:pPr>
        <w:autoSpaceDE w:val="0"/>
        <w:autoSpaceDN w:val="0"/>
        <w:adjustRightInd w:val="0"/>
        <w:spacing w:after="0" w:line="240" w:lineRule="auto"/>
        <w:rPr>
          <w:rFonts w:ascii="Calibri" w:hAnsi="Calibri" w:cs="Calibri"/>
          <w:b/>
          <w:color w:val="000000"/>
          <w:sz w:val="24"/>
          <w:szCs w:val="24"/>
        </w:rPr>
      </w:pPr>
      <w:r w:rsidRPr="005C4B84">
        <w:rPr>
          <w:rFonts w:ascii="Calibri" w:hAnsi="Calibri" w:cs="Calibri"/>
          <w:b/>
          <w:color w:val="000000"/>
          <w:sz w:val="24"/>
          <w:szCs w:val="24"/>
        </w:rPr>
        <w:lastRenderedPageBreak/>
        <w:t>Governance</w:t>
      </w:r>
    </w:p>
    <w:p w:rsidR="00031ADE" w:rsidRPr="005C4B84" w:rsidRDefault="007C1DE9" w:rsidP="00031ADE">
      <w:pPr>
        <w:autoSpaceDE w:val="0"/>
        <w:autoSpaceDN w:val="0"/>
        <w:adjustRightInd w:val="0"/>
        <w:spacing w:after="0" w:line="240" w:lineRule="auto"/>
        <w:rPr>
          <w:rFonts w:ascii="Calibri" w:hAnsi="Calibri" w:cs="Calibri"/>
          <w:color w:val="000000"/>
          <w:sz w:val="24"/>
          <w:szCs w:val="24"/>
        </w:rPr>
      </w:pPr>
      <w:r w:rsidRPr="005C4B84">
        <w:rPr>
          <w:rFonts w:ascii="Calibri" w:hAnsi="Calibri" w:cs="Calibri"/>
          <w:color w:val="000000"/>
          <w:sz w:val="24"/>
          <w:szCs w:val="24"/>
        </w:rPr>
        <w:t xml:space="preserve">The three agencies are bound by a consortium </w:t>
      </w:r>
      <w:r w:rsidR="005C4B84" w:rsidRPr="005C4B84">
        <w:rPr>
          <w:rFonts w:ascii="Calibri" w:hAnsi="Calibri" w:cs="Calibri"/>
          <w:color w:val="000000"/>
          <w:sz w:val="24"/>
          <w:szCs w:val="24"/>
        </w:rPr>
        <w:t>agreement</w:t>
      </w:r>
      <w:r w:rsidR="005C4B84" w:rsidRPr="005C4B84">
        <w:rPr>
          <w:rStyle w:val="FootnoteReference"/>
          <w:rFonts w:ascii="Calibri" w:hAnsi="Calibri" w:cs="Calibri"/>
          <w:color w:val="000000"/>
          <w:sz w:val="24"/>
          <w:szCs w:val="24"/>
        </w:rPr>
        <w:footnoteReference w:id="1"/>
      </w:r>
      <w:r w:rsidR="005C4B84" w:rsidRPr="005C4B84">
        <w:rPr>
          <w:rFonts w:ascii="Calibri" w:hAnsi="Calibri" w:cs="Calibri"/>
          <w:color w:val="000000"/>
          <w:sz w:val="24"/>
          <w:szCs w:val="24"/>
        </w:rPr>
        <w:t xml:space="preserve"> </w:t>
      </w:r>
      <w:r w:rsidRPr="005C4B84">
        <w:rPr>
          <w:rFonts w:ascii="Calibri" w:hAnsi="Calibri" w:cs="Calibri"/>
          <w:color w:val="000000"/>
          <w:sz w:val="24"/>
          <w:szCs w:val="24"/>
        </w:rPr>
        <w:t xml:space="preserve">but Living Options Devon </w:t>
      </w:r>
      <w:r w:rsidR="00D14D5B" w:rsidRPr="005C4B84">
        <w:rPr>
          <w:rFonts w:ascii="Calibri" w:hAnsi="Calibri" w:cs="Calibri"/>
          <w:color w:val="000000"/>
          <w:sz w:val="24"/>
          <w:szCs w:val="24"/>
        </w:rPr>
        <w:t>(LOD)</w:t>
      </w:r>
      <w:r w:rsidR="005C4B84" w:rsidRPr="005C4B84">
        <w:rPr>
          <w:rFonts w:ascii="Calibri" w:hAnsi="Calibri" w:cs="Calibri"/>
          <w:color w:val="000000"/>
          <w:sz w:val="24"/>
          <w:szCs w:val="24"/>
        </w:rPr>
        <w:t xml:space="preserve"> alone </w:t>
      </w:r>
      <w:r w:rsidRPr="005C4B84">
        <w:rPr>
          <w:rFonts w:ascii="Calibri" w:hAnsi="Calibri" w:cs="Calibri"/>
          <w:color w:val="000000"/>
          <w:sz w:val="24"/>
          <w:szCs w:val="24"/>
        </w:rPr>
        <w:t>is solely accountable to the commissioner having to report and account for both finances and project delivery, and have to 'manage' the partners.</w:t>
      </w:r>
      <w:r w:rsidR="00D14D5B" w:rsidRPr="005C4B84">
        <w:rPr>
          <w:rFonts w:ascii="Calibri" w:hAnsi="Calibri" w:cs="Calibri"/>
          <w:color w:val="000000"/>
          <w:sz w:val="24"/>
          <w:szCs w:val="24"/>
        </w:rPr>
        <w:t xml:space="preserve"> This is operationally managed through an Operational Executive Management Committee but with users having oversight and responsibility for vision through the User Led Board that is linked to networks of users and supporting services.</w:t>
      </w:r>
      <w:r w:rsidR="00B60552" w:rsidRPr="005C4B84">
        <w:rPr>
          <w:rFonts w:ascii="Calibri" w:hAnsi="Calibri" w:cs="Calibri"/>
          <w:color w:val="000000"/>
          <w:sz w:val="24"/>
          <w:szCs w:val="24"/>
        </w:rPr>
        <w:t xml:space="preserve"> </w:t>
      </w:r>
      <w:r w:rsidR="00031ADE" w:rsidRPr="005C4B84">
        <w:rPr>
          <w:rFonts w:ascii="Calibri" w:hAnsi="Calibri" w:cs="Calibri"/>
          <w:color w:val="000000"/>
          <w:sz w:val="24"/>
          <w:szCs w:val="24"/>
        </w:rPr>
        <w:t>The Consortium Agreement is in place for certain contracts,</w:t>
      </w:r>
      <w:r w:rsidR="00D14D5B" w:rsidRPr="005C4B84">
        <w:rPr>
          <w:rFonts w:ascii="Calibri" w:hAnsi="Calibri" w:cs="Calibri"/>
          <w:color w:val="000000"/>
          <w:sz w:val="24"/>
          <w:szCs w:val="24"/>
        </w:rPr>
        <w:t xml:space="preserve"> </w:t>
      </w:r>
      <w:r w:rsidR="00031ADE" w:rsidRPr="005C4B84">
        <w:rPr>
          <w:rFonts w:ascii="Calibri" w:hAnsi="Calibri" w:cs="Calibri"/>
          <w:color w:val="000000"/>
          <w:sz w:val="24"/>
          <w:szCs w:val="24"/>
        </w:rPr>
        <w:t>but each member organisation has complete</w:t>
      </w:r>
      <w:r w:rsidR="00D14D5B" w:rsidRPr="005C4B84">
        <w:rPr>
          <w:rFonts w:ascii="Calibri" w:hAnsi="Calibri" w:cs="Calibri"/>
          <w:color w:val="000000"/>
          <w:sz w:val="24"/>
          <w:szCs w:val="24"/>
        </w:rPr>
        <w:t xml:space="preserve"> autonomy. </w:t>
      </w:r>
    </w:p>
    <w:p w:rsidR="00D14D5B" w:rsidRPr="005C4B84" w:rsidRDefault="00D14D5B" w:rsidP="00031ADE">
      <w:pPr>
        <w:autoSpaceDE w:val="0"/>
        <w:autoSpaceDN w:val="0"/>
        <w:adjustRightInd w:val="0"/>
        <w:spacing w:after="0" w:line="240" w:lineRule="auto"/>
        <w:rPr>
          <w:rFonts w:ascii="Calibri" w:hAnsi="Calibri" w:cs="Calibri"/>
          <w:color w:val="000000"/>
          <w:sz w:val="24"/>
          <w:szCs w:val="24"/>
        </w:rPr>
      </w:pPr>
    </w:p>
    <w:p w:rsidR="00D14D5B" w:rsidRPr="005C4B84" w:rsidRDefault="00D14D5B" w:rsidP="00031ADE">
      <w:pPr>
        <w:autoSpaceDE w:val="0"/>
        <w:autoSpaceDN w:val="0"/>
        <w:adjustRightInd w:val="0"/>
        <w:spacing w:after="0" w:line="240" w:lineRule="auto"/>
        <w:rPr>
          <w:rFonts w:ascii="Calibri" w:hAnsi="Calibri" w:cs="Calibri"/>
          <w:color w:val="000000"/>
          <w:sz w:val="24"/>
          <w:szCs w:val="24"/>
        </w:rPr>
      </w:pPr>
      <w:r w:rsidRPr="005C4B84">
        <w:rPr>
          <w:rFonts w:ascii="Calibri" w:hAnsi="Calibri" w:cs="Calibri"/>
          <w:noProof/>
          <w:color w:val="000000"/>
          <w:sz w:val="24"/>
          <w:szCs w:val="24"/>
          <w:lang w:eastAsia="en-GB"/>
        </w:rPr>
        <w:drawing>
          <wp:inline distT="0" distB="0" distL="0" distR="0">
            <wp:extent cx="5800725" cy="256222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5800725" cy="2562225"/>
                    </a:xfrm>
                    <a:prstGeom prst="rect">
                      <a:avLst/>
                    </a:prstGeom>
                    <a:noFill/>
                    <a:ln w="9525">
                      <a:noFill/>
                      <a:miter lim="800000"/>
                      <a:headEnd/>
                      <a:tailEnd/>
                    </a:ln>
                  </pic:spPr>
                </pic:pic>
              </a:graphicData>
            </a:graphic>
          </wp:inline>
        </w:drawing>
      </w:r>
    </w:p>
    <w:p w:rsidR="00D14D5B" w:rsidRPr="005C4B84" w:rsidRDefault="00D14D5B" w:rsidP="00031ADE">
      <w:pPr>
        <w:autoSpaceDE w:val="0"/>
        <w:autoSpaceDN w:val="0"/>
        <w:adjustRightInd w:val="0"/>
        <w:spacing w:after="0" w:line="240" w:lineRule="auto"/>
        <w:rPr>
          <w:rFonts w:ascii="Calibri" w:hAnsi="Calibri" w:cs="Calibri"/>
          <w:color w:val="000000"/>
          <w:sz w:val="24"/>
          <w:szCs w:val="24"/>
        </w:rPr>
      </w:pPr>
    </w:p>
    <w:p w:rsidR="008936FF" w:rsidRPr="008936FF" w:rsidRDefault="008936FF" w:rsidP="00031ADE">
      <w:pPr>
        <w:autoSpaceDE w:val="0"/>
        <w:autoSpaceDN w:val="0"/>
        <w:adjustRightInd w:val="0"/>
        <w:spacing w:after="0" w:line="240" w:lineRule="auto"/>
        <w:rPr>
          <w:rFonts w:ascii="Calibri" w:hAnsi="Calibri" w:cs="Calibri"/>
          <w:b/>
          <w:color w:val="000000"/>
          <w:sz w:val="24"/>
          <w:szCs w:val="24"/>
        </w:rPr>
      </w:pPr>
      <w:r w:rsidRPr="008936FF">
        <w:rPr>
          <w:rFonts w:ascii="Calibri" w:hAnsi="Calibri" w:cs="Calibri"/>
          <w:b/>
          <w:color w:val="000000"/>
          <w:sz w:val="24"/>
          <w:szCs w:val="24"/>
        </w:rPr>
        <w:t xml:space="preserve">Accountability </w:t>
      </w:r>
    </w:p>
    <w:p w:rsidR="00A74FAB" w:rsidRPr="008936FF" w:rsidRDefault="0094292E" w:rsidP="008936FF">
      <w:pPr>
        <w:numPr>
          <w:ilvl w:val="0"/>
          <w:numId w:val="5"/>
        </w:numPr>
        <w:autoSpaceDE w:val="0"/>
        <w:autoSpaceDN w:val="0"/>
        <w:adjustRightInd w:val="0"/>
        <w:spacing w:after="0" w:line="240" w:lineRule="auto"/>
        <w:rPr>
          <w:rFonts w:ascii="Calibri" w:hAnsi="Calibri" w:cs="Calibri"/>
          <w:color w:val="000000"/>
          <w:sz w:val="24"/>
          <w:szCs w:val="24"/>
        </w:rPr>
      </w:pPr>
      <w:r w:rsidRPr="008936FF">
        <w:rPr>
          <w:rFonts w:ascii="Calibri" w:hAnsi="Calibri" w:cs="Calibri"/>
          <w:color w:val="000000"/>
          <w:sz w:val="24"/>
          <w:szCs w:val="24"/>
        </w:rPr>
        <w:t>clearly defined outcomes</w:t>
      </w:r>
      <w:r w:rsidR="008936FF">
        <w:rPr>
          <w:rFonts w:ascii="Calibri" w:hAnsi="Calibri" w:cs="Calibri"/>
          <w:color w:val="000000"/>
          <w:sz w:val="24"/>
          <w:szCs w:val="24"/>
        </w:rPr>
        <w:t xml:space="preserve"> based on an mapping of core values</w:t>
      </w:r>
    </w:p>
    <w:p w:rsidR="00A74FAB" w:rsidRPr="008936FF" w:rsidRDefault="0094292E" w:rsidP="008936FF">
      <w:pPr>
        <w:numPr>
          <w:ilvl w:val="0"/>
          <w:numId w:val="5"/>
        </w:numPr>
        <w:autoSpaceDE w:val="0"/>
        <w:autoSpaceDN w:val="0"/>
        <w:adjustRightInd w:val="0"/>
        <w:spacing w:after="0" w:line="240" w:lineRule="auto"/>
        <w:rPr>
          <w:rFonts w:ascii="Calibri" w:hAnsi="Calibri" w:cs="Calibri"/>
          <w:color w:val="000000"/>
          <w:sz w:val="24"/>
          <w:szCs w:val="24"/>
        </w:rPr>
      </w:pPr>
      <w:r w:rsidRPr="008936FF">
        <w:rPr>
          <w:rFonts w:ascii="Calibri" w:hAnsi="Calibri" w:cs="Calibri"/>
          <w:color w:val="000000"/>
          <w:sz w:val="24"/>
          <w:szCs w:val="24"/>
        </w:rPr>
        <w:t>robust and transparent mechanisms for information about performance and financial management</w:t>
      </w:r>
      <w:r w:rsidR="008936FF">
        <w:rPr>
          <w:rFonts w:ascii="Calibri" w:hAnsi="Calibri" w:cs="Calibri"/>
          <w:color w:val="000000"/>
          <w:sz w:val="24"/>
          <w:szCs w:val="24"/>
        </w:rPr>
        <w:t xml:space="preserve"> as defined by the consortium agreement, which was the bases of the SLA with the LA</w:t>
      </w:r>
    </w:p>
    <w:p w:rsidR="00A74FAB" w:rsidRPr="008936FF" w:rsidRDefault="008936FF" w:rsidP="008936FF">
      <w:pPr>
        <w:numPr>
          <w:ilvl w:val="0"/>
          <w:numId w:val="5"/>
        </w:numPr>
        <w:autoSpaceDE w:val="0"/>
        <w:autoSpaceDN w:val="0"/>
        <w:adjustRightInd w:val="0"/>
        <w:spacing w:after="0" w:line="240" w:lineRule="auto"/>
        <w:rPr>
          <w:rFonts w:ascii="Calibri" w:hAnsi="Calibri" w:cs="Calibri"/>
          <w:color w:val="000000"/>
          <w:sz w:val="24"/>
          <w:szCs w:val="24"/>
        </w:rPr>
      </w:pPr>
      <w:proofErr w:type="gramStart"/>
      <w:r>
        <w:rPr>
          <w:rFonts w:ascii="Calibri" w:hAnsi="Calibri" w:cs="Calibri"/>
          <w:color w:val="000000"/>
          <w:sz w:val="24"/>
          <w:szCs w:val="24"/>
        </w:rPr>
        <w:t>a</w:t>
      </w:r>
      <w:proofErr w:type="gramEnd"/>
      <w:r>
        <w:rPr>
          <w:rFonts w:ascii="Calibri" w:hAnsi="Calibri" w:cs="Calibri"/>
          <w:color w:val="000000"/>
          <w:sz w:val="24"/>
          <w:szCs w:val="24"/>
        </w:rPr>
        <w:t xml:space="preserve"> single lead organisation</w:t>
      </w:r>
      <w:r w:rsidR="0094292E" w:rsidRPr="008936FF">
        <w:rPr>
          <w:rFonts w:ascii="Calibri" w:hAnsi="Calibri" w:cs="Calibri"/>
          <w:color w:val="000000"/>
          <w:sz w:val="24"/>
          <w:szCs w:val="24"/>
        </w:rPr>
        <w:t xml:space="preserve"> with clear reporting lines </w:t>
      </w:r>
      <w:r>
        <w:rPr>
          <w:rFonts w:ascii="Calibri" w:hAnsi="Calibri" w:cs="Calibri"/>
          <w:color w:val="000000"/>
          <w:sz w:val="24"/>
          <w:szCs w:val="24"/>
        </w:rPr>
        <w:t>but also trust built over 20 years of working for user and carer empowerment.</w:t>
      </w:r>
    </w:p>
    <w:p w:rsidR="00A74FAB" w:rsidRPr="008936FF" w:rsidRDefault="0094292E" w:rsidP="008936FF">
      <w:pPr>
        <w:numPr>
          <w:ilvl w:val="0"/>
          <w:numId w:val="5"/>
        </w:numPr>
        <w:autoSpaceDE w:val="0"/>
        <w:autoSpaceDN w:val="0"/>
        <w:adjustRightInd w:val="0"/>
        <w:spacing w:after="0" w:line="240" w:lineRule="auto"/>
        <w:rPr>
          <w:rFonts w:ascii="Calibri" w:hAnsi="Calibri" w:cs="Calibri"/>
          <w:color w:val="000000"/>
          <w:sz w:val="24"/>
          <w:szCs w:val="24"/>
        </w:rPr>
      </w:pPr>
      <w:r w:rsidRPr="008936FF">
        <w:rPr>
          <w:rFonts w:ascii="Calibri" w:hAnsi="Calibri" w:cs="Calibri"/>
          <w:color w:val="000000"/>
          <w:sz w:val="24"/>
          <w:szCs w:val="24"/>
        </w:rPr>
        <w:t>good governance arrangements</w:t>
      </w:r>
      <w:r w:rsidR="008936FF">
        <w:rPr>
          <w:rFonts w:ascii="Calibri" w:hAnsi="Calibri" w:cs="Calibri"/>
          <w:color w:val="000000"/>
          <w:sz w:val="24"/>
          <w:szCs w:val="24"/>
        </w:rPr>
        <w:t xml:space="preserve"> based around an agreed vision for Fusion developed with all the partners staff, trustees and users through independent facilitation</w:t>
      </w:r>
    </w:p>
    <w:p w:rsidR="008936FF" w:rsidRDefault="0094292E" w:rsidP="008936FF">
      <w:pPr>
        <w:numPr>
          <w:ilvl w:val="0"/>
          <w:numId w:val="5"/>
        </w:numPr>
        <w:autoSpaceDE w:val="0"/>
        <w:autoSpaceDN w:val="0"/>
        <w:adjustRightInd w:val="0"/>
        <w:spacing w:after="0" w:line="240" w:lineRule="auto"/>
        <w:rPr>
          <w:rFonts w:ascii="Calibri" w:hAnsi="Calibri" w:cs="Calibri"/>
          <w:color w:val="000000"/>
          <w:sz w:val="24"/>
          <w:szCs w:val="24"/>
        </w:rPr>
      </w:pPr>
      <w:r w:rsidRPr="008936FF">
        <w:rPr>
          <w:rFonts w:ascii="Calibri" w:hAnsi="Calibri" w:cs="Calibri"/>
          <w:color w:val="000000"/>
          <w:sz w:val="24"/>
          <w:szCs w:val="24"/>
        </w:rPr>
        <w:t>a clear system for dealing promptly with failure</w:t>
      </w:r>
      <w:r w:rsidR="008936FF">
        <w:rPr>
          <w:rFonts w:ascii="Calibri" w:hAnsi="Calibri" w:cs="Calibri"/>
          <w:color w:val="000000"/>
          <w:sz w:val="24"/>
          <w:szCs w:val="24"/>
        </w:rPr>
        <w:t xml:space="preserve"> suggested by the terms of the consortium agreement</w:t>
      </w:r>
    </w:p>
    <w:p w:rsidR="00D14D5B" w:rsidRPr="008936FF" w:rsidRDefault="008936FF" w:rsidP="008936FF">
      <w:pPr>
        <w:numPr>
          <w:ilvl w:val="0"/>
          <w:numId w:val="5"/>
        </w:numPr>
        <w:autoSpaceDE w:val="0"/>
        <w:autoSpaceDN w:val="0"/>
        <w:adjustRightInd w:val="0"/>
        <w:spacing w:after="0" w:line="240" w:lineRule="auto"/>
        <w:rPr>
          <w:rFonts w:ascii="Calibri" w:hAnsi="Calibri" w:cs="Calibri"/>
          <w:color w:val="000000"/>
          <w:sz w:val="24"/>
          <w:szCs w:val="24"/>
        </w:rPr>
      </w:pPr>
      <w:r w:rsidRPr="008936FF">
        <w:rPr>
          <w:rFonts w:ascii="Calibri" w:hAnsi="Calibri" w:cs="Calibri"/>
          <w:color w:val="000000"/>
          <w:sz w:val="24"/>
          <w:szCs w:val="24"/>
        </w:rPr>
        <w:t>funding allocation process that is explicit and auditable, supported by a thorough evaluation of outcomes based on strategic partnership with the LA based on a relationship of communication, education, trust and cooperation</w:t>
      </w:r>
    </w:p>
    <w:p w:rsidR="00B60552" w:rsidRPr="005C4B84" w:rsidRDefault="00B60552" w:rsidP="00FD0E32">
      <w:pPr>
        <w:autoSpaceDE w:val="0"/>
        <w:autoSpaceDN w:val="0"/>
        <w:adjustRightInd w:val="0"/>
        <w:spacing w:after="0" w:line="240" w:lineRule="auto"/>
        <w:rPr>
          <w:rFonts w:ascii="Calibri" w:hAnsi="Calibri" w:cs="Calibri"/>
          <w:color w:val="000000"/>
          <w:sz w:val="24"/>
          <w:szCs w:val="24"/>
        </w:rPr>
      </w:pPr>
    </w:p>
    <w:p w:rsidR="00FD0E32" w:rsidRDefault="00FD0E32" w:rsidP="00FD0E32">
      <w:pPr>
        <w:spacing w:after="0" w:line="240" w:lineRule="auto"/>
        <w:rPr>
          <w:rFonts w:eastAsia="Times New Roman" w:cstheme="minorHAnsi"/>
          <w:b/>
          <w:color w:val="000000" w:themeColor="text1"/>
          <w:lang w:eastAsia="en-GB"/>
        </w:rPr>
      </w:pPr>
      <w:r w:rsidRPr="00375AA9">
        <w:rPr>
          <w:rFonts w:eastAsia="Times New Roman" w:cstheme="minorHAnsi"/>
          <w:b/>
          <w:bCs/>
          <w:color w:val="000000" w:themeColor="text1"/>
          <w:lang w:eastAsia="en-GB"/>
        </w:rPr>
        <w:t>Local VCS engagement as provider</w:t>
      </w:r>
      <w:r w:rsidRPr="00375AA9">
        <w:rPr>
          <w:rFonts w:eastAsia="Times New Roman" w:cstheme="minorHAnsi"/>
          <w:b/>
          <w:color w:val="000000" w:themeColor="text1"/>
          <w:lang w:eastAsia="en-GB"/>
        </w:rPr>
        <w:t xml:space="preserve"> </w:t>
      </w:r>
    </w:p>
    <w:p w:rsidR="00FD0E32" w:rsidRPr="00375AA9" w:rsidRDefault="00FD0E32" w:rsidP="00FD0E32">
      <w:pPr>
        <w:spacing w:after="0" w:line="240" w:lineRule="auto"/>
        <w:rPr>
          <w:rFonts w:cstheme="minorHAnsi"/>
        </w:rPr>
      </w:pPr>
      <w:r>
        <w:rPr>
          <w:rFonts w:cstheme="minorHAnsi"/>
        </w:rPr>
        <w:t>Enables users to lead on service delivery and broadens the services that a partnership of VCS could take on. Also ability to bring in national lead partners to work with local VCS</w:t>
      </w:r>
    </w:p>
    <w:p w:rsidR="00FD0E32" w:rsidRDefault="00FD0E32" w:rsidP="00031ADE">
      <w:pPr>
        <w:autoSpaceDE w:val="0"/>
        <w:autoSpaceDN w:val="0"/>
        <w:adjustRightInd w:val="0"/>
        <w:spacing w:after="0" w:line="240" w:lineRule="auto"/>
        <w:rPr>
          <w:rFonts w:ascii="Calibri" w:hAnsi="Calibri" w:cs="Calibri"/>
          <w:color w:val="000000"/>
          <w:sz w:val="24"/>
          <w:szCs w:val="24"/>
        </w:rPr>
      </w:pPr>
    </w:p>
    <w:tbl>
      <w:tblPr>
        <w:tblStyle w:val="TableGrid"/>
        <w:tblW w:w="0" w:type="auto"/>
        <w:tblLook w:val="04A0"/>
      </w:tblPr>
      <w:tblGrid>
        <w:gridCol w:w="4621"/>
        <w:gridCol w:w="4621"/>
      </w:tblGrid>
      <w:tr w:rsidR="00FD0E32" w:rsidTr="00FD0E32">
        <w:tc>
          <w:tcPr>
            <w:tcW w:w="4621" w:type="dxa"/>
          </w:tcPr>
          <w:p w:rsidR="00FD0E32" w:rsidRPr="00FD0E32" w:rsidRDefault="00FD0E32" w:rsidP="00FD0E32">
            <w:pPr>
              <w:autoSpaceDE w:val="0"/>
              <w:autoSpaceDN w:val="0"/>
              <w:adjustRightInd w:val="0"/>
              <w:jc w:val="center"/>
              <w:rPr>
                <w:rFonts w:ascii="Calibri" w:hAnsi="Calibri" w:cs="Calibri"/>
                <w:b/>
                <w:color w:val="000000"/>
                <w:sz w:val="24"/>
                <w:szCs w:val="24"/>
              </w:rPr>
            </w:pPr>
            <w:r w:rsidRPr="00FD0E32">
              <w:rPr>
                <w:rFonts w:ascii="Calibri" w:hAnsi="Calibri" w:cs="Calibri"/>
                <w:b/>
                <w:color w:val="000000"/>
                <w:sz w:val="24"/>
                <w:szCs w:val="24"/>
              </w:rPr>
              <w:t>Pros</w:t>
            </w:r>
          </w:p>
        </w:tc>
        <w:tc>
          <w:tcPr>
            <w:tcW w:w="4621" w:type="dxa"/>
          </w:tcPr>
          <w:p w:rsidR="00FD0E32" w:rsidRPr="00FD0E32" w:rsidRDefault="00FD0E32" w:rsidP="00FD0E32">
            <w:pPr>
              <w:autoSpaceDE w:val="0"/>
              <w:autoSpaceDN w:val="0"/>
              <w:adjustRightInd w:val="0"/>
              <w:jc w:val="center"/>
              <w:rPr>
                <w:rFonts w:ascii="Calibri" w:hAnsi="Calibri" w:cs="Calibri"/>
                <w:b/>
                <w:color w:val="000000"/>
                <w:sz w:val="24"/>
                <w:szCs w:val="24"/>
              </w:rPr>
            </w:pPr>
            <w:r w:rsidRPr="00FD0E32">
              <w:rPr>
                <w:rFonts w:ascii="Calibri" w:hAnsi="Calibri" w:cs="Calibri"/>
                <w:b/>
                <w:color w:val="000000"/>
                <w:sz w:val="24"/>
                <w:szCs w:val="24"/>
              </w:rPr>
              <w:t>Cons</w:t>
            </w:r>
          </w:p>
        </w:tc>
      </w:tr>
      <w:tr w:rsidR="00FD0E32" w:rsidTr="00FD0E32">
        <w:tc>
          <w:tcPr>
            <w:tcW w:w="4621" w:type="dxa"/>
          </w:tcPr>
          <w:p w:rsidR="00FD0E32" w:rsidRPr="00FD0E32" w:rsidRDefault="00FD0E32" w:rsidP="00956368">
            <w:pPr>
              <w:pStyle w:val="ListParagraph"/>
              <w:numPr>
                <w:ilvl w:val="0"/>
                <w:numId w:val="6"/>
              </w:numPr>
              <w:autoSpaceDE w:val="0"/>
              <w:autoSpaceDN w:val="0"/>
              <w:adjustRightInd w:val="0"/>
              <w:ind w:left="454"/>
              <w:rPr>
                <w:rFonts w:ascii="Calibri" w:hAnsi="Calibri" w:cs="Calibri"/>
                <w:b/>
                <w:color w:val="000000"/>
                <w:sz w:val="24"/>
                <w:szCs w:val="24"/>
              </w:rPr>
            </w:pPr>
            <w:r w:rsidRPr="00FD0E32">
              <w:rPr>
                <w:rFonts w:cstheme="minorHAnsi"/>
                <w:color w:val="000000" w:themeColor="text1"/>
              </w:rPr>
              <w:t>Value driven</w:t>
            </w:r>
          </w:p>
        </w:tc>
        <w:tc>
          <w:tcPr>
            <w:tcW w:w="4621" w:type="dxa"/>
          </w:tcPr>
          <w:p w:rsidR="00FD0E32" w:rsidRPr="00FD0E32" w:rsidRDefault="00FD0E32" w:rsidP="00956368">
            <w:pPr>
              <w:pStyle w:val="ListParagraph"/>
              <w:numPr>
                <w:ilvl w:val="0"/>
                <w:numId w:val="6"/>
              </w:numPr>
              <w:autoSpaceDE w:val="0"/>
              <w:autoSpaceDN w:val="0"/>
              <w:adjustRightInd w:val="0"/>
              <w:ind w:left="340" w:hanging="357"/>
              <w:rPr>
                <w:rFonts w:ascii="Calibri" w:hAnsi="Calibri" w:cs="Calibri"/>
                <w:color w:val="000000"/>
                <w:sz w:val="24"/>
                <w:szCs w:val="24"/>
              </w:rPr>
            </w:pPr>
            <w:r w:rsidRPr="00FD0E32">
              <w:rPr>
                <w:rFonts w:ascii="Calibri" w:hAnsi="Calibri" w:cs="Calibri"/>
                <w:color w:val="000000"/>
                <w:sz w:val="24"/>
                <w:szCs w:val="24"/>
              </w:rPr>
              <w:t>Time a</w:t>
            </w:r>
            <w:r w:rsidR="00EC6D1E">
              <w:rPr>
                <w:rFonts w:ascii="Calibri" w:hAnsi="Calibri" w:cs="Calibri"/>
                <w:color w:val="000000"/>
                <w:sz w:val="24"/>
                <w:szCs w:val="24"/>
              </w:rPr>
              <w:t>nd trust needed by partners</w:t>
            </w:r>
            <w:r w:rsidR="00956368">
              <w:rPr>
                <w:rFonts w:ascii="Calibri" w:hAnsi="Calibri" w:cs="Calibri"/>
                <w:color w:val="000000"/>
                <w:sz w:val="24"/>
                <w:szCs w:val="24"/>
              </w:rPr>
              <w:t xml:space="preserve">  </w:t>
            </w:r>
            <w:r w:rsidR="00EC6D1E">
              <w:rPr>
                <w:rFonts w:ascii="Calibri" w:hAnsi="Calibri" w:cs="Calibri"/>
                <w:color w:val="000000"/>
                <w:sz w:val="24"/>
                <w:szCs w:val="24"/>
              </w:rPr>
              <w:t xml:space="preserve"> to develop and maintain partnership</w:t>
            </w:r>
            <w:r w:rsidR="00956368">
              <w:rPr>
                <w:rFonts w:ascii="Calibri" w:hAnsi="Calibri" w:cs="Calibri"/>
                <w:color w:val="000000"/>
                <w:sz w:val="24"/>
                <w:szCs w:val="24"/>
              </w:rPr>
              <w:t xml:space="preserve">     </w:t>
            </w:r>
          </w:p>
        </w:tc>
      </w:tr>
      <w:tr w:rsidR="00FD0E32" w:rsidTr="00FD0E32">
        <w:tc>
          <w:tcPr>
            <w:tcW w:w="4621" w:type="dxa"/>
          </w:tcPr>
          <w:p w:rsidR="00FD0E32" w:rsidRPr="00FD0E32" w:rsidRDefault="00FD0E32" w:rsidP="00956368">
            <w:pPr>
              <w:pStyle w:val="ListParagraph"/>
              <w:numPr>
                <w:ilvl w:val="0"/>
                <w:numId w:val="6"/>
              </w:numPr>
              <w:autoSpaceDE w:val="0"/>
              <w:autoSpaceDN w:val="0"/>
              <w:adjustRightInd w:val="0"/>
              <w:ind w:left="454"/>
              <w:rPr>
                <w:rFonts w:cstheme="minorHAnsi"/>
                <w:color w:val="000000" w:themeColor="text1"/>
              </w:rPr>
            </w:pPr>
            <w:r>
              <w:rPr>
                <w:rFonts w:cstheme="minorHAnsi"/>
                <w:color w:val="000000" w:themeColor="text1"/>
              </w:rPr>
              <w:lastRenderedPageBreak/>
              <w:t>Children’s services focus</w:t>
            </w:r>
          </w:p>
        </w:tc>
        <w:tc>
          <w:tcPr>
            <w:tcW w:w="4621" w:type="dxa"/>
          </w:tcPr>
          <w:p w:rsidR="007F6BF4" w:rsidRPr="00EC6D1E" w:rsidRDefault="00D768F2" w:rsidP="00EC6D1E">
            <w:pPr>
              <w:pStyle w:val="ListParagraph"/>
              <w:numPr>
                <w:ilvl w:val="0"/>
                <w:numId w:val="6"/>
              </w:numPr>
              <w:autoSpaceDE w:val="0"/>
              <w:autoSpaceDN w:val="0"/>
              <w:adjustRightInd w:val="0"/>
              <w:ind w:left="340"/>
              <w:rPr>
                <w:rFonts w:ascii="Calibri" w:hAnsi="Calibri" w:cs="Calibri"/>
                <w:color w:val="000000"/>
                <w:sz w:val="24"/>
                <w:szCs w:val="24"/>
              </w:rPr>
            </w:pPr>
            <w:r w:rsidRPr="00EC6D1E">
              <w:rPr>
                <w:rFonts w:ascii="Calibri" w:hAnsi="Calibri" w:cs="Calibri"/>
                <w:color w:val="000000"/>
                <w:sz w:val="24"/>
                <w:szCs w:val="24"/>
              </w:rPr>
              <w:t xml:space="preserve">Dual track negotiations </w:t>
            </w:r>
          </w:p>
          <w:p w:rsidR="00FD0E32" w:rsidRPr="00956368" w:rsidRDefault="00FD0E32" w:rsidP="00EC6D1E">
            <w:pPr>
              <w:pStyle w:val="ListParagraph"/>
              <w:autoSpaceDE w:val="0"/>
              <w:autoSpaceDN w:val="0"/>
              <w:adjustRightInd w:val="0"/>
              <w:ind w:left="340"/>
              <w:rPr>
                <w:rFonts w:ascii="Calibri" w:hAnsi="Calibri" w:cs="Calibri"/>
                <w:color w:val="000000"/>
                <w:sz w:val="24"/>
                <w:szCs w:val="24"/>
              </w:rPr>
            </w:pPr>
          </w:p>
        </w:tc>
      </w:tr>
      <w:tr w:rsidR="00956368" w:rsidTr="00EC6D1E">
        <w:trPr>
          <w:trHeight w:val="794"/>
        </w:trPr>
        <w:tc>
          <w:tcPr>
            <w:tcW w:w="4621" w:type="dxa"/>
          </w:tcPr>
          <w:p w:rsidR="00956368" w:rsidRDefault="00956368" w:rsidP="00956368">
            <w:pPr>
              <w:pStyle w:val="ListParagraph"/>
              <w:numPr>
                <w:ilvl w:val="0"/>
                <w:numId w:val="6"/>
              </w:numPr>
              <w:autoSpaceDE w:val="0"/>
              <w:autoSpaceDN w:val="0"/>
              <w:adjustRightInd w:val="0"/>
              <w:ind w:left="454"/>
              <w:rPr>
                <w:rFonts w:cstheme="minorHAnsi"/>
                <w:color w:val="000000" w:themeColor="text1"/>
              </w:rPr>
            </w:pPr>
            <w:r>
              <w:rPr>
                <w:rFonts w:cstheme="minorHAnsi"/>
                <w:color w:val="000000" w:themeColor="text1"/>
              </w:rPr>
              <w:t>Creates VCS led provision</w:t>
            </w:r>
          </w:p>
        </w:tc>
        <w:tc>
          <w:tcPr>
            <w:tcW w:w="4621" w:type="dxa"/>
          </w:tcPr>
          <w:p w:rsidR="00956368" w:rsidRPr="00EC6D1E" w:rsidRDefault="00EC6D1E" w:rsidP="00EC6D1E">
            <w:pPr>
              <w:pStyle w:val="ListParagraph"/>
              <w:numPr>
                <w:ilvl w:val="0"/>
                <w:numId w:val="6"/>
              </w:numPr>
              <w:autoSpaceDE w:val="0"/>
              <w:autoSpaceDN w:val="0"/>
              <w:adjustRightInd w:val="0"/>
              <w:ind w:left="340"/>
              <w:rPr>
                <w:rFonts w:ascii="Calibri" w:hAnsi="Calibri" w:cs="Calibri"/>
                <w:color w:val="000000"/>
                <w:sz w:val="24"/>
                <w:szCs w:val="24"/>
              </w:rPr>
            </w:pPr>
            <w:r w:rsidRPr="00EC6D1E">
              <w:rPr>
                <w:rFonts w:ascii="Calibri" w:hAnsi="Calibri" w:cs="Calibri"/>
                <w:color w:val="000000"/>
                <w:sz w:val="24"/>
                <w:szCs w:val="24"/>
              </w:rPr>
              <w:t>LA contacting and procurement arrangements need to ensure that this  type of bid is possible</w:t>
            </w:r>
          </w:p>
        </w:tc>
      </w:tr>
      <w:tr w:rsidR="004C1A20" w:rsidTr="00FD0E32">
        <w:tc>
          <w:tcPr>
            <w:tcW w:w="4621" w:type="dxa"/>
          </w:tcPr>
          <w:p w:rsidR="004C1A20" w:rsidRDefault="004C1A20" w:rsidP="00956368">
            <w:pPr>
              <w:pStyle w:val="ListParagraph"/>
              <w:numPr>
                <w:ilvl w:val="0"/>
                <w:numId w:val="6"/>
              </w:numPr>
              <w:autoSpaceDE w:val="0"/>
              <w:autoSpaceDN w:val="0"/>
              <w:adjustRightInd w:val="0"/>
              <w:ind w:left="454"/>
              <w:rPr>
                <w:rFonts w:cstheme="minorHAnsi"/>
                <w:color w:val="000000" w:themeColor="text1"/>
              </w:rPr>
            </w:pPr>
            <w:r>
              <w:rPr>
                <w:rFonts w:cstheme="minorHAnsi"/>
                <w:color w:val="000000" w:themeColor="text1"/>
              </w:rPr>
              <w:t>Relatively simple to set up</w:t>
            </w:r>
          </w:p>
        </w:tc>
        <w:tc>
          <w:tcPr>
            <w:tcW w:w="4621" w:type="dxa"/>
          </w:tcPr>
          <w:p w:rsidR="004C1A20" w:rsidRDefault="004C1A20" w:rsidP="00EC6D1E">
            <w:pPr>
              <w:pStyle w:val="ListParagraph"/>
              <w:autoSpaceDE w:val="0"/>
              <w:autoSpaceDN w:val="0"/>
              <w:adjustRightInd w:val="0"/>
              <w:ind w:left="340"/>
              <w:rPr>
                <w:rFonts w:ascii="Calibri" w:hAnsi="Calibri" w:cs="Calibri"/>
                <w:color w:val="000000"/>
                <w:sz w:val="24"/>
                <w:szCs w:val="24"/>
              </w:rPr>
            </w:pPr>
          </w:p>
        </w:tc>
      </w:tr>
      <w:tr w:rsidR="00EC6D1E" w:rsidTr="00FD0E32">
        <w:tc>
          <w:tcPr>
            <w:tcW w:w="4621" w:type="dxa"/>
          </w:tcPr>
          <w:p w:rsidR="00EC6D1E" w:rsidRPr="00EC6D1E" w:rsidRDefault="00D768F2" w:rsidP="00EC6D1E">
            <w:pPr>
              <w:pStyle w:val="ListParagraph"/>
              <w:numPr>
                <w:ilvl w:val="0"/>
                <w:numId w:val="6"/>
              </w:numPr>
              <w:autoSpaceDE w:val="0"/>
              <w:autoSpaceDN w:val="0"/>
              <w:adjustRightInd w:val="0"/>
              <w:ind w:left="454"/>
              <w:rPr>
                <w:rFonts w:cstheme="minorHAnsi"/>
                <w:color w:val="000000" w:themeColor="text1"/>
              </w:rPr>
            </w:pPr>
            <w:r w:rsidRPr="00EC6D1E">
              <w:rPr>
                <w:rFonts w:cstheme="minorHAnsi"/>
                <w:color w:val="000000" w:themeColor="text1"/>
              </w:rPr>
              <w:t xml:space="preserve">Users and carers still have advocacy support </w:t>
            </w:r>
          </w:p>
        </w:tc>
        <w:tc>
          <w:tcPr>
            <w:tcW w:w="4621" w:type="dxa"/>
          </w:tcPr>
          <w:p w:rsidR="00EC6D1E" w:rsidRDefault="00EC6D1E" w:rsidP="00EC6D1E">
            <w:pPr>
              <w:pStyle w:val="ListParagraph"/>
              <w:autoSpaceDE w:val="0"/>
              <w:autoSpaceDN w:val="0"/>
              <w:adjustRightInd w:val="0"/>
              <w:ind w:left="340"/>
              <w:rPr>
                <w:rFonts w:ascii="Calibri" w:hAnsi="Calibri" w:cs="Calibri"/>
                <w:color w:val="000000"/>
                <w:sz w:val="24"/>
                <w:szCs w:val="24"/>
              </w:rPr>
            </w:pPr>
          </w:p>
        </w:tc>
      </w:tr>
    </w:tbl>
    <w:p w:rsidR="00FD0E32" w:rsidRDefault="00FD0E32" w:rsidP="00031ADE">
      <w:pPr>
        <w:autoSpaceDE w:val="0"/>
        <w:autoSpaceDN w:val="0"/>
        <w:adjustRightInd w:val="0"/>
        <w:spacing w:after="0" w:line="240" w:lineRule="auto"/>
        <w:rPr>
          <w:rFonts w:ascii="Calibri" w:hAnsi="Calibri" w:cs="Calibri"/>
          <w:color w:val="000000"/>
          <w:sz w:val="24"/>
          <w:szCs w:val="24"/>
        </w:rPr>
      </w:pPr>
    </w:p>
    <w:p w:rsidR="00FD0E32" w:rsidRDefault="00FD0E32" w:rsidP="00031ADE">
      <w:pPr>
        <w:autoSpaceDE w:val="0"/>
        <w:autoSpaceDN w:val="0"/>
        <w:adjustRightInd w:val="0"/>
        <w:spacing w:after="0" w:line="240" w:lineRule="auto"/>
        <w:rPr>
          <w:rFonts w:ascii="Calibri" w:hAnsi="Calibri" w:cs="Calibri"/>
          <w:color w:val="000000"/>
          <w:sz w:val="24"/>
          <w:szCs w:val="24"/>
        </w:rPr>
      </w:pPr>
    </w:p>
    <w:p w:rsidR="004C1A20" w:rsidRDefault="004C1A20" w:rsidP="004C1A20">
      <w:pPr>
        <w:rPr>
          <w:rFonts w:cstheme="minorHAnsi"/>
          <w:b/>
          <w:color w:val="000000" w:themeColor="text1"/>
        </w:rPr>
      </w:pPr>
      <w:r w:rsidRPr="00375AA9">
        <w:rPr>
          <w:rFonts w:cstheme="minorHAnsi"/>
          <w:b/>
          <w:color w:val="000000" w:themeColor="text1"/>
        </w:rPr>
        <w:t>For information on the current situation</w:t>
      </w:r>
    </w:p>
    <w:p w:rsidR="00FD0E32" w:rsidRDefault="00D07840" w:rsidP="00031ADE">
      <w:pPr>
        <w:autoSpaceDE w:val="0"/>
        <w:autoSpaceDN w:val="0"/>
        <w:adjustRightInd w:val="0"/>
        <w:spacing w:after="0" w:line="240" w:lineRule="auto"/>
        <w:rPr>
          <w:rFonts w:ascii="Calibri" w:hAnsi="Calibri" w:cs="Calibri"/>
          <w:color w:val="000000"/>
          <w:sz w:val="24"/>
          <w:szCs w:val="24"/>
        </w:rPr>
      </w:pPr>
      <w:hyperlink r:id="rId11" w:history="1">
        <w:r w:rsidR="004C1A20">
          <w:rPr>
            <w:rStyle w:val="Hyperlink"/>
          </w:rPr>
          <w:t>http://www.livingoptions.org/uploads/documents/Fusion%20Spring%20Newsletter.pdf</w:t>
        </w:r>
      </w:hyperlink>
    </w:p>
    <w:p w:rsidR="00FD0E32" w:rsidRDefault="00FD0E32" w:rsidP="00031ADE">
      <w:pPr>
        <w:autoSpaceDE w:val="0"/>
        <w:autoSpaceDN w:val="0"/>
        <w:adjustRightInd w:val="0"/>
        <w:spacing w:after="0" w:line="240" w:lineRule="auto"/>
        <w:rPr>
          <w:rFonts w:ascii="Calibri" w:hAnsi="Calibri" w:cs="Calibri"/>
          <w:color w:val="000000"/>
          <w:sz w:val="24"/>
          <w:szCs w:val="24"/>
        </w:rPr>
      </w:pPr>
    </w:p>
    <w:p w:rsidR="00FD0E32" w:rsidRDefault="00FD0E32" w:rsidP="00031ADE">
      <w:pPr>
        <w:autoSpaceDE w:val="0"/>
        <w:autoSpaceDN w:val="0"/>
        <w:adjustRightInd w:val="0"/>
        <w:spacing w:after="0" w:line="240" w:lineRule="auto"/>
        <w:rPr>
          <w:rFonts w:ascii="Calibri" w:hAnsi="Calibri" w:cs="Calibri"/>
          <w:color w:val="000000"/>
          <w:sz w:val="24"/>
          <w:szCs w:val="24"/>
        </w:rPr>
      </w:pPr>
    </w:p>
    <w:p w:rsidR="00F2080E" w:rsidRPr="005C4B84" w:rsidRDefault="00031ADE" w:rsidP="00031ADE">
      <w:pPr>
        <w:rPr>
          <w:rFonts w:ascii="Calibri" w:hAnsi="Calibri" w:cs="Calibri"/>
          <w:sz w:val="24"/>
          <w:szCs w:val="24"/>
        </w:rPr>
      </w:pPr>
      <w:r w:rsidRPr="005C4B84">
        <w:rPr>
          <w:rFonts w:ascii="Calibri" w:hAnsi="Calibri" w:cs="Calibri"/>
          <w:color w:val="000000"/>
          <w:sz w:val="24"/>
          <w:szCs w:val="24"/>
        </w:rPr>
        <w:t>.</w:t>
      </w:r>
    </w:p>
    <w:sectPr w:rsidR="00F2080E" w:rsidRPr="005C4B84" w:rsidSect="005C4B84">
      <w:pgSz w:w="11906" w:h="16838"/>
      <w:pgMar w:top="426"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2362" w:rsidRDefault="00FB2362" w:rsidP="005C4B84">
      <w:pPr>
        <w:spacing w:after="0" w:line="240" w:lineRule="auto"/>
      </w:pPr>
      <w:r>
        <w:separator/>
      </w:r>
    </w:p>
  </w:endnote>
  <w:endnote w:type="continuationSeparator" w:id="0">
    <w:p w:rsidR="00FB2362" w:rsidRDefault="00FB2362" w:rsidP="005C4B8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TE25F3BB0t00">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2362" w:rsidRDefault="00FB2362" w:rsidP="005C4B84">
      <w:pPr>
        <w:spacing w:after="0" w:line="240" w:lineRule="auto"/>
      </w:pPr>
      <w:r>
        <w:separator/>
      </w:r>
    </w:p>
  </w:footnote>
  <w:footnote w:type="continuationSeparator" w:id="0">
    <w:p w:rsidR="00FB2362" w:rsidRDefault="00FB2362" w:rsidP="005C4B84">
      <w:pPr>
        <w:spacing w:after="0" w:line="240" w:lineRule="auto"/>
      </w:pPr>
      <w:r>
        <w:continuationSeparator/>
      </w:r>
    </w:p>
  </w:footnote>
  <w:footnote w:id="1">
    <w:p w:rsidR="005C4B84" w:rsidRPr="005C4B84" w:rsidRDefault="005C4B84" w:rsidP="005C4B84">
      <w:pPr>
        <w:autoSpaceDE w:val="0"/>
        <w:autoSpaceDN w:val="0"/>
        <w:adjustRightInd w:val="0"/>
        <w:spacing w:after="0" w:line="240" w:lineRule="auto"/>
        <w:rPr>
          <w:rFonts w:ascii="TTE25F3BB0t00" w:hAnsi="TTE25F3BB0t00" w:cs="TTE25F3BB0t00"/>
          <w:color w:val="000000"/>
          <w:sz w:val="16"/>
          <w:szCs w:val="16"/>
        </w:rPr>
      </w:pPr>
      <w:r>
        <w:rPr>
          <w:rStyle w:val="FootnoteReference"/>
        </w:rPr>
        <w:footnoteRef/>
      </w:r>
      <w:r>
        <w:t xml:space="preserve"> </w:t>
      </w:r>
      <w:r w:rsidRPr="005C4B84">
        <w:rPr>
          <w:rFonts w:ascii="TTE25F3BB0t00" w:hAnsi="TTE25F3BB0t00" w:cs="TTE25F3BB0t00"/>
          <w:color w:val="000000"/>
          <w:sz w:val="16"/>
          <w:szCs w:val="16"/>
        </w:rPr>
        <w:t>The Consortium Agreement was signed by all partners and covers all the legal aspects of the consortium arrangement such as governance, insurances, risks, liabilities, responsibilities, funding arrangements, declarations of interest, quality standards, intellectual property rights, confidentiality, data protection,</w:t>
      </w:r>
    </w:p>
    <w:p w:rsidR="005C4B84" w:rsidRPr="005C4B84" w:rsidRDefault="005C4B84" w:rsidP="005C4B84">
      <w:pPr>
        <w:autoSpaceDE w:val="0"/>
        <w:autoSpaceDN w:val="0"/>
        <w:adjustRightInd w:val="0"/>
        <w:spacing w:after="0" w:line="240" w:lineRule="auto"/>
        <w:rPr>
          <w:rFonts w:ascii="TTE25F3BB0t00" w:hAnsi="TTE25F3BB0t00" w:cs="TTE25F3BB0t00"/>
          <w:color w:val="000000"/>
          <w:sz w:val="16"/>
          <w:szCs w:val="16"/>
        </w:rPr>
      </w:pPr>
      <w:proofErr w:type="gramStart"/>
      <w:r w:rsidRPr="005C4B84">
        <w:rPr>
          <w:rFonts w:ascii="TTE25F3BB0t00" w:hAnsi="TTE25F3BB0t00" w:cs="TTE25F3BB0t00"/>
          <w:color w:val="000000"/>
          <w:sz w:val="16"/>
          <w:szCs w:val="16"/>
        </w:rPr>
        <w:t>mediation</w:t>
      </w:r>
      <w:proofErr w:type="gramEnd"/>
      <w:r w:rsidRPr="005C4B84">
        <w:rPr>
          <w:rFonts w:ascii="TTE25F3BB0t00" w:hAnsi="TTE25F3BB0t00" w:cs="TTE25F3BB0t00"/>
          <w:color w:val="000000"/>
          <w:sz w:val="16"/>
          <w:szCs w:val="16"/>
        </w:rPr>
        <w:t>, termination and withdrawal.</w:t>
      </w:r>
    </w:p>
    <w:p w:rsidR="005C4B84" w:rsidRDefault="005C4B84">
      <w:pPr>
        <w:pStyle w:val="FootnoteText"/>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21765"/>
    <w:multiLevelType w:val="hybridMultilevel"/>
    <w:tmpl w:val="4F5AAF9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nsid w:val="02BC16C2"/>
    <w:multiLevelType w:val="hybridMultilevel"/>
    <w:tmpl w:val="733C41C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0C9A1ABC"/>
    <w:multiLevelType w:val="hybridMultilevel"/>
    <w:tmpl w:val="B0A41E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E951936"/>
    <w:multiLevelType w:val="hybridMultilevel"/>
    <w:tmpl w:val="DBE8E44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5CF8521D"/>
    <w:multiLevelType w:val="hybridMultilevel"/>
    <w:tmpl w:val="F4948316"/>
    <w:lvl w:ilvl="0" w:tplc="6F4C44F8">
      <w:start w:val="1"/>
      <w:numFmt w:val="bullet"/>
      <w:lvlText w:val="–"/>
      <w:lvlJc w:val="left"/>
      <w:pPr>
        <w:tabs>
          <w:tab w:val="num" w:pos="720"/>
        </w:tabs>
        <w:ind w:left="720" w:hanging="360"/>
      </w:pPr>
      <w:rPr>
        <w:rFonts w:ascii="Arial" w:hAnsi="Arial" w:hint="default"/>
      </w:rPr>
    </w:lvl>
    <w:lvl w:ilvl="1" w:tplc="6088C080">
      <w:start w:val="1"/>
      <w:numFmt w:val="bullet"/>
      <w:lvlText w:val="–"/>
      <w:lvlJc w:val="left"/>
      <w:pPr>
        <w:tabs>
          <w:tab w:val="num" w:pos="1440"/>
        </w:tabs>
        <w:ind w:left="1440" w:hanging="360"/>
      </w:pPr>
      <w:rPr>
        <w:rFonts w:ascii="Arial" w:hAnsi="Arial" w:hint="default"/>
      </w:rPr>
    </w:lvl>
    <w:lvl w:ilvl="2" w:tplc="72E42B02" w:tentative="1">
      <w:start w:val="1"/>
      <w:numFmt w:val="bullet"/>
      <w:lvlText w:val="–"/>
      <w:lvlJc w:val="left"/>
      <w:pPr>
        <w:tabs>
          <w:tab w:val="num" w:pos="2160"/>
        </w:tabs>
        <w:ind w:left="2160" w:hanging="360"/>
      </w:pPr>
      <w:rPr>
        <w:rFonts w:ascii="Arial" w:hAnsi="Arial" w:hint="default"/>
      </w:rPr>
    </w:lvl>
    <w:lvl w:ilvl="3" w:tplc="5B8C981A" w:tentative="1">
      <w:start w:val="1"/>
      <w:numFmt w:val="bullet"/>
      <w:lvlText w:val="–"/>
      <w:lvlJc w:val="left"/>
      <w:pPr>
        <w:tabs>
          <w:tab w:val="num" w:pos="2880"/>
        </w:tabs>
        <w:ind w:left="2880" w:hanging="360"/>
      </w:pPr>
      <w:rPr>
        <w:rFonts w:ascii="Arial" w:hAnsi="Arial" w:hint="default"/>
      </w:rPr>
    </w:lvl>
    <w:lvl w:ilvl="4" w:tplc="B1A4987A" w:tentative="1">
      <w:start w:val="1"/>
      <w:numFmt w:val="bullet"/>
      <w:lvlText w:val="–"/>
      <w:lvlJc w:val="left"/>
      <w:pPr>
        <w:tabs>
          <w:tab w:val="num" w:pos="3600"/>
        </w:tabs>
        <w:ind w:left="3600" w:hanging="360"/>
      </w:pPr>
      <w:rPr>
        <w:rFonts w:ascii="Arial" w:hAnsi="Arial" w:hint="default"/>
      </w:rPr>
    </w:lvl>
    <w:lvl w:ilvl="5" w:tplc="F434FE1E" w:tentative="1">
      <w:start w:val="1"/>
      <w:numFmt w:val="bullet"/>
      <w:lvlText w:val="–"/>
      <w:lvlJc w:val="left"/>
      <w:pPr>
        <w:tabs>
          <w:tab w:val="num" w:pos="4320"/>
        </w:tabs>
        <w:ind w:left="4320" w:hanging="360"/>
      </w:pPr>
      <w:rPr>
        <w:rFonts w:ascii="Arial" w:hAnsi="Arial" w:hint="default"/>
      </w:rPr>
    </w:lvl>
    <w:lvl w:ilvl="6" w:tplc="560EC966" w:tentative="1">
      <w:start w:val="1"/>
      <w:numFmt w:val="bullet"/>
      <w:lvlText w:val="–"/>
      <w:lvlJc w:val="left"/>
      <w:pPr>
        <w:tabs>
          <w:tab w:val="num" w:pos="5040"/>
        </w:tabs>
        <w:ind w:left="5040" w:hanging="360"/>
      </w:pPr>
      <w:rPr>
        <w:rFonts w:ascii="Arial" w:hAnsi="Arial" w:hint="default"/>
      </w:rPr>
    </w:lvl>
    <w:lvl w:ilvl="7" w:tplc="E698E3BA" w:tentative="1">
      <w:start w:val="1"/>
      <w:numFmt w:val="bullet"/>
      <w:lvlText w:val="–"/>
      <w:lvlJc w:val="left"/>
      <w:pPr>
        <w:tabs>
          <w:tab w:val="num" w:pos="5760"/>
        </w:tabs>
        <w:ind w:left="5760" w:hanging="360"/>
      </w:pPr>
      <w:rPr>
        <w:rFonts w:ascii="Arial" w:hAnsi="Arial" w:hint="default"/>
      </w:rPr>
    </w:lvl>
    <w:lvl w:ilvl="8" w:tplc="0FB4F33A" w:tentative="1">
      <w:start w:val="1"/>
      <w:numFmt w:val="bullet"/>
      <w:lvlText w:val="–"/>
      <w:lvlJc w:val="left"/>
      <w:pPr>
        <w:tabs>
          <w:tab w:val="num" w:pos="6480"/>
        </w:tabs>
        <w:ind w:left="6480" w:hanging="360"/>
      </w:pPr>
      <w:rPr>
        <w:rFonts w:ascii="Arial" w:hAnsi="Arial" w:hint="default"/>
      </w:rPr>
    </w:lvl>
  </w:abstractNum>
  <w:abstractNum w:abstractNumId="5">
    <w:nsid w:val="75EB1517"/>
    <w:multiLevelType w:val="hybridMultilevel"/>
    <w:tmpl w:val="A59E0F6C"/>
    <w:lvl w:ilvl="0" w:tplc="10E0BE8A">
      <w:start w:val="1"/>
      <w:numFmt w:val="bullet"/>
      <w:lvlText w:val="•"/>
      <w:lvlJc w:val="left"/>
      <w:pPr>
        <w:tabs>
          <w:tab w:val="num" w:pos="720"/>
        </w:tabs>
        <w:ind w:left="720" w:hanging="360"/>
      </w:pPr>
      <w:rPr>
        <w:rFonts w:ascii="Arial" w:hAnsi="Arial" w:hint="default"/>
      </w:rPr>
    </w:lvl>
    <w:lvl w:ilvl="1" w:tplc="59EE5BD0" w:tentative="1">
      <w:start w:val="1"/>
      <w:numFmt w:val="bullet"/>
      <w:lvlText w:val="•"/>
      <w:lvlJc w:val="left"/>
      <w:pPr>
        <w:tabs>
          <w:tab w:val="num" w:pos="1440"/>
        </w:tabs>
        <w:ind w:left="1440" w:hanging="360"/>
      </w:pPr>
      <w:rPr>
        <w:rFonts w:ascii="Arial" w:hAnsi="Arial" w:hint="default"/>
      </w:rPr>
    </w:lvl>
    <w:lvl w:ilvl="2" w:tplc="A628D40E" w:tentative="1">
      <w:start w:val="1"/>
      <w:numFmt w:val="bullet"/>
      <w:lvlText w:val="•"/>
      <w:lvlJc w:val="left"/>
      <w:pPr>
        <w:tabs>
          <w:tab w:val="num" w:pos="2160"/>
        </w:tabs>
        <w:ind w:left="2160" w:hanging="360"/>
      </w:pPr>
      <w:rPr>
        <w:rFonts w:ascii="Arial" w:hAnsi="Arial" w:hint="default"/>
      </w:rPr>
    </w:lvl>
    <w:lvl w:ilvl="3" w:tplc="AABC8016" w:tentative="1">
      <w:start w:val="1"/>
      <w:numFmt w:val="bullet"/>
      <w:lvlText w:val="•"/>
      <w:lvlJc w:val="left"/>
      <w:pPr>
        <w:tabs>
          <w:tab w:val="num" w:pos="2880"/>
        </w:tabs>
        <w:ind w:left="2880" w:hanging="360"/>
      </w:pPr>
      <w:rPr>
        <w:rFonts w:ascii="Arial" w:hAnsi="Arial" w:hint="default"/>
      </w:rPr>
    </w:lvl>
    <w:lvl w:ilvl="4" w:tplc="526454B0" w:tentative="1">
      <w:start w:val="1"/>
      <w:numFmt w:val="bullet"/>
      <w:lvlText w:val="•"/>
      <w:lvlJc w:val="left"/>
      <w:pPr>
        <w:tabs>
          <w:tab w:val="num" w:pos="3600"/>
        </w:tabs>
        <w:ind w:left="3600" w:hanging="360"/>
      </w:pPr>
      <w:rPr>
        <w:rFonts w:ascii="Arial" w:hAnsi="Arial" w:hint="default"/>
      </w:rPr>
    </w:lvl>
    <w:lvl w:ilvl="5" w:tplc="47E2FCEC" w:tentative="1">
      <w:start w:val="1"/>
      <w:numFmt w:val="bullet"/>
      <w:lvlText w:val="•"/>
      <w:lvlJc w:val="left"/>
      <w:pPr>
        <w:tabs>
          <w:tab w:val="num" w:pos="4320"/>
        </w:tabs>
        <w:ind w:left="4320" w:hanging="360"/>
      </w:pPr>
      <w:rPr>
        <w:rFonts w:ascii="Arial" w:hAnsi="Arial" w:hint="default"/>
      </w:rPr>
    </w:lvl>
    <w:lvl w:ilvl="6" w:tplc="83DAB5CC" w:tentative="1">
      <w:start w:val="1"/>
      <w:numFmt w:val="bullet"/>
      <w:lvlText w:val="•"/>
      <w:lvlJc w:val="left"/>
      <w:pPr>
        <w:tabs>
          <w:tab w:val="num" w:pos="5040"/>
        </w:tabs>
        <w:ind w:left="5040" w:hanging="360"/>
      </w:pPr>
      <w:rPr>
        <w:rFonts w:ascii="Arial" w:hAnsi="Arial" w:hint="default"/>
      </w:rPr>
    </w:lvl>
    <w:lvl w:ilvl="7" w:tplc="EBFCAD78" w:tentative="1">
      <w:start w:val="1"/>
      <w:numFmt w:val="bullet"/>
      <w:lvlText w:val="•"/>
      <w:lvlJc w:val="left"/>
      <w:pPr>
        <w:tabs>
          <w:tab w:val="num" w:pos="5760"/>
        </w:tabs>
        <w:ind w:left="5760" w:hanging="360"/>
      </w:pPr>
      <w:rPr>
        <w:rFonts w:ascii="Arial" w:hAnsi="Arial" w:hint="default"/>
      </w:rPr>
    </w:lvl>
    <w:lvl w:ilvl="8" w:tplc="70084EE4" w:tentative="1">
      <w:start w:val="1"/>
      <w:numFmt w:val="bullet"/>
      <w:lvlText w:val="•"/>
      <w:lvlJc w:val="left"/>
      <w:pPr>
        <w:tabs>
          <w:tab w:val="num" w:pos="6480"/>
        </w:tabs>
        <w:ind w:left="6480" w:hanging="360"/>
      </w:pPr>
      <w:rPr>
        <w:rFonts w:ascii="Arial" w:hAnsi="Arial" w:hint="default"/>
      </w:rPr>
    </w:lvl>
  </w:abstractNum>
  <w:abstractNum w:abstractNumId="6">
    <w:nsid w:val="79ED5309"/>
    <w:multiLevelType w:val="hybridMultilevel"/>
    <w:tmpl w:val="70E6C76A"/>
    <w:lvl w:ilvl="0" w:tplc="D5A80728">
      <w:start w:val="1"/>
      <w:numFmt w:val="bullet"/>
      <w:lvlText w:val="•"/>
      <w:lvlJc w:val="left"/>
      <w:pPr>
        <w:tabs>
          <w:tab w:val="num" w:pos="720"/>
        </w:tabs>
        <w:ind w:left="720" w:hanging="360"/>
      </w:pPr>
      <w:rPr>
        <w:rFonts w:ascii="Arial" w:hAnsi="Arial" w:hint="default"/>
      </w:rPr>
    </w:lvl>
    <w:lvl w:ilvl="1" w:tplc="FB1E4A7A" w:tentative="1">
      <w:start w:val="1"/>
      <w:numFmt w:val="bullet"/>
      <w:lvlText w:val="•"/>
      <w:lvlJc w:val="left"/>
      <w:pPr>
        <w:tabs>
          <w:tab w:val="num" w:pos="1440"/>
        </w:tabs>
        <w:ind w:left="1440" w:hanging="360"/>
      </w:pPr>
      <w:rPr>
        <w:rFonts w:ascii="Arial" w:hAnsi="Arial" w:hint="default"/>
      </w:rPr>
    </w:lvl>
    <w:lvl w:ilvl="2" w:tplc="B336A114" w:tentative="1">
      <w:start w:val="1"/>
      <w:numFmt w:val="bullet"/>
      <w:lvlText w:val="•"/>
      <w:lvlJc w:val="left"/>
      <w:pPr>
        <w:tabs>
          <w:tab w:val="num" w:pos="2160"/>
        </w:tabs>
        <w:ind w:left="2160" w:hanging="360"/>
      </w:pPr>
      <w:rPr>
        <w:rFonts w:ascii="Arial" w:hAnsi="Arial" w:hint="default"/>
      </w:rPr>
    </w:lvl>
    <w:lvl w:ilvl="3" w:tplc="272E7DF4" w:tentative="1">
      <w:start w:val="1"/>
      <w:numFmt w:val="bullet"/>
      <w:lvlText w:val="•"/>
      <w:lvlJc w:val="left"/>
      <w:pPr>
        <w:tabs>
          <w:tab w:val="num" w:pos="2880"/>
        </w:tabs>
        <w:ind w:left="2880" w:hanging="360"/>
      </w:pPr>
      <w:rPr>
        <w:rFonts w:ascii="Arial" w:hAnsi="Arial" w:hint="default"/>
      </w:rPr>
    </w:lvl>
    <w:lvl w:ilvl="4" w:tplc="7DD4C262" w:tentative="1">
      <w:start w:val="1"/>
      <w:numFmt w:val="bullet"/>
      <w:lvlText w:val="•"/>
      <w:lvlJc w:val="left"/>
      <w:pPr>
        <w:tabs>
          <w:tab w:val="num" w:pos="3600"/>
        </w:tabs>
        <w:ind w:left="3600" w:hanging="360"/>
      </w:pPr>
      <w:rPr>
        <w:rFonts w:ascii="Arial" w:hAnsi="Arial" w:hint="default"/>
      </w:rPr>
    </w:lvl>
    <w:lvl w:ilvl="5" w:tplc="DFBEFEAE" w:tentative="1">
      <w:start w:val="1"/>
      <w:numFmt w:val="bullet"/>
      <w:lvlText w:val="•"/>
      <w:lvlJc w:val="left"/>
      <w:pPr>
        <w:tabs>
          <w:tab w:val="num" w:pos="4320"/>
        </w:tabs>
        <w:ind w:left="4320" w:hanging="360"/>
      </w:pPr>
      <w:rPr>
        <w:rFonts w:ascii="Arial" w:hAnsi="Arial" w:hint="default"/>
      </w:rPr>
    </w:lvl>
    <w:lvl w:ilvl="6" w:tplc="19AADF82" w:tentative="1">
      <w:start w:val="1"/>
      <w:numFmt w:val="bullet"/>
      <w:lvlText w:val="•"/>
      <w:lvlJc w:val="left"/>
      <w:pPr>
        <w:tabs>
          <w:tab w:val="num" w:pos="5040"/>
        </w:tabs>
        <w:ind w:left="5040" w:hanging="360"/>
      </w:pPr>
      <w:rPr>
        <w:rFonts w:ascii="Arial" w:hAnsi="Arial" w:hint="default"/>
      </w:rPr>
    </w:lvl>
    <w:lvl w:ilvl="7" w:tplc="1CDC780A" w:tentative="1">
      <w:start w:val="1"/>
      <w:numFmt w:val="bullet"/>
      <w:lvlText w:val="•"/>
      <w:lvlJc w:val="left"/>
      <w:pPr>
        <w:tabs>
          <w:tab w:val="num" w:pos="5760"/>
        </w:tabs>
        <w:ind w:left="5760" w:hanging="360"/>
      </w:pPr>
      <w:rPr>
        <w:rFonts w:ascii="Arial" w:hAnsi="Arial" w:hint="default"/>
      </w:rPr>
    </w:lvl>
    <w:lvl w:ilvl="8" w:tplc="AD4E1AA4" w:tentative="1">
      <w:start w:val="1"/>
      <w:numFmt w:val="bullet"/>
      <w:lvlText w:val="•"/>
      <w:lvlJc w:val="left"/>
      <w:pPr>
        <w:tabs>
          <w:tab w:val="num" w:pos="6480"/>
        </w:tabs>
        <w:ind w:left="6480" w:hanging="360"/>
      </w:pPr>
      <w:rPr>
        <w:rFonts w:ascii="Arial" w:hAnsi="Arial" w:hint="default"/>
      </w:rPr>
    </w:lvl>
  </w:abstractNum>
  <w:abstractNum w:abstractNumId="7">
    <w:nsid w:val="7D690191"/>
    <w:multiLevelType w:val="hybridMultilevel"/>
    <w:tmpl w:val="25FA2D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3"/>
  </w:num>
  <w:num w:numId="5">
    <w:abstractNumId w:val="1"/>
  </w:num>
  <w:num w:numId="6">
    <w:abstractNumId w:val="7"/>
  </w:num>
  <w:num w:numId="7">
    <w:abstractNumId w:val="6"/>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031ADE"/>
    <w:rsid w:val="00031ADE"/>
    <w:rsid w:val="001B5C3B"/>
    <w:rsid w:val="004C1A20"/>
    <w:rsid w:val="005C4B84"/>
    <w:rsid w:val="005C4EC4"/>
    <w:rsid w:val="005F19F9"/>
    <w:rsid w:val="007712FA"/>
    <w:rsid w:val="007C1DE9"/>
    <w:rsid w:val="007F6BF4"/>
    <w:rsid w:val="008936FF"/>
    <w:rsid w:val="008A54F4"/>
    <w:rsid w:val="0094292E"/>
    <w:rsid w:val="00956368"/>
    <w:rsid w:val="00A74FAB"/>
    <w:rsid w:val="00A90EFC"/>
    <w:rsid w:val="00B60552"/>
    <w:rsid w:val="00D07840"/>
    <w:rsid w:val="00D14D5B"/>
    <w:rsid w:val="00D768F2"/>
    <w:rsid w:val="00DC75AF"/>
    <w:rsid w:val="00EC6D1E"/>
    <w:rsid w:val="00F2080E"/>
    <w:rsid w:val="00FB2362"/>
    <w:rsid w:val="00FD0E3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080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1ADE"/>
    <w:pPr>
      <w:ind w:left="720"/>
      <w:contextualSpacing/>
    </w:pPr>
  </w:style>
  <w:style w:type="paragraph" w:styleId="BalloonText">
    <w:name w:val="Balloon Text"/>
    <w:basedOn w:val="Normal"/>
    <w:link w:val="BalloonTextChar"/>
    <w:uiPriority w:val="99"/>
    <w:semiHidden/>
    <w:unhideWhenUsed/>
    <w:rsid w:val="00D14D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4D5B"/>
    <w:rPr>
      <w:rFonts w:ascii="Tahoma" w:hAnsi="Tahoma" w:cs="Tahoma"/>
      <w:sz w:val="16"/>
      <w:szCs w:val="16"/>
    </w:rPr>
  </w:style>
  <w:style w:type="paragraph" w:styleId="FootnoteText">
    <w:name w:val="footnote text"/>
    <w:basedOn w:val="Normal"/>
    <w:link w:val="FootnoteTextChar"/>
    <w:uiPriority w:val="99"/>
    <w:semiHidden/>
    <w:unhideWhenUsed/>
    <w:rsid w:val="005C4B8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C4B84"/>
    <w:rPr>
      <w:sz w:val="20"/>
      <w:szCs w:val="20"/>
    </w:rPr>
  </w:style>
  <w:style w:type="character" w:styleId="FootnoteReference">
    <w:name w:val="footnote reference"/>
    <w:basedOn w:val="DefaultParagraphFont"/>
    <w:uiPriority w:val="99"/>
    <w:semiHidden/>
    <w:unhideWhenUsed/>
    <w:rsid w:val="005C4B84"/>
    <w:rPr>
      <w:vertAlign w:val="superscript"/>
    </w:rPr>
  </w:style>
  <w:style w:type="table" w:styleId="TableGrid">
    <w:name w:val="Table Grid"/>
    <w:basedOn w:val="TableNormal"/>
    <w:uiPriority w:val="59"/>
    <w:rsid w:val="00FD0E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4C1A20"/>
    <w:rPr>
      <w:color w:val="0000FF"/>
      <w:u w:val="single"/>
    </w:rPr>
  </w:style>
</w:styles>
</file>

<file path=word/webSettings.xml><?xml version="1.0" encoding="utf-8"?>
<w:webSettings xmlns:r="http://schemas.openxmlformats.org/officeDocument/2006/relationships" xmlns:w="http://schemas.openxmlformats.org/wordprocessingml/2006/main">
  <w:divs>
    <w:div w:id="338387331">
      <w:bodyDiv w:val="1"/>
      <w:marLeft w:val="0"/>
      <w:marRight w:val="0"/>
      <w:marTop w:val="0"/>
      <w:marBottom w:val="0"/>
      <w:divBdr>
        <w:top w:val="none" w:sz="0" w:space="0" w:color="auto"/>
        <w:left w:val="none" w:sz="0" w:space="0" w:color="auto"/>
        <w:bottom w:val="none" w:sz="0" w:space="0" w:color="auto"/>
        <w:right w:val="none" w:sz="0" w:space="0" w:color="auto"/>
      </w:divBdr>
      <w:divsChild>
        <w:div w:id="1866209355">
          <w:marLeft w:val="547"/>
          <w:marRight w:val="0"/>
          <w:marTop w:val="96"/>
          <w:marBottom w:val="0"/>
          <w:divBdr>
            <w:top w:val="none" w:sz="0" w:space="0" w:color="auto"/>
            <w:left w:val="none" w:sz="0" w:space="0" w:color="auto"/>
            <w:bottom w:val="none" w:sz="0" w:space="0" w:color="auto"/>
            <w:right w:val="none" w:sz="0" w:space="0" w:color="auto"/>
          </w:divBdr>
        </w:div>
      </w:divsChild>
    </w:div>
    <w:div w:id="641931541">
      <w:bodyDiv w:val="1"/>
      <w:marLeft w:val="0"/>
      <w:marRight w:val="0"/>
      <w:marTop w:val="0"/>
      <w:marBottom w:val="0"/>
      <w:divBdr>
        <w:top w:val="none" w:sz="0" w:space="0" w:color="auto"/>
        <w:left w:val="none" w:sz="0" w:space="0" w:color="auto"/>
        <w:bottom w:val="none" w:sz="0" w:space="0" w:color="auto"/>
        <w:right w:val="none" w:sz="0" w:space="0" w:color="auto"/>
      </w:divBdr>
      <w:divsChild>
        <w:div w:id="1451392375">
          <w:marLeft w:val="1166"/>
          <w:marRight w:val="0"/>
          <w:marTop w:val="106"/>
          <w:marBottom w:val="0"/>
          <w:divBdr>
            <w:top w:val="none" w:sz="0" w:space="0" w:color="auto"/>
            <w:left w:val="none" w:sz="0" w:space="0" w:color="auto"/>
            <w:bottom w:val="none" w:sz="0" w:space="0" w:color="auto"/>
            <w:right w:val="none" w:sz="0" w:space="0" w:color="auto"/>
          </w:divBdr>
        </w:div>
        <w:div w:id="2060786170">
          <w:marLeft w:val="1166"/>
          <w:marRight w:val="0"/>
          <w:marTop w:val="106"/>
          <w:marBottom w:val="0"/>
          <w:divBdr>
            <w:top w:val="none" w:sz="0" w:space="0" w:color="auto"/>
            <w:left w:val="none" w:sz="0" w:space="0" w:color="auto"/>
            <w:bottom w:val="none" w:sz="0" w:space="0" w:color="auto"/>
            <w:right w:val="none" w:sz="0" w:space="0" w:color="auto"/>
          </w:divBdr>
        </w:div>
        <w:div w:id="147406701">
          <w:marLeft w:val="1166"/>
          <w:marRight w:val="0"/>
          <w:marTop w:val="106"/>
          <w:marBottom w:val="0"/>
          <w:divBdr>
            <w:top w:val="none" w:sz="0" w:space="0" w:color="auto"/>
            <w:left w:val="none" w:sz="0" w:space="0" w:color="auto"/>
            <w:bottom w:val="none" w:sz="0" w:space="0" w:color="auto"/>
            <w:right w:val="none" w:sz="0" w:space="0" w:color="auto"/>
          </w:divBdr>
        </w:div>
        <w:div w:id="1665934051">
          <w:marLeft w:val="1166"/>
          <w:marRight w:val="0"/>
          <w:marTop w:val="106"/>
          <w:marBottom w:val="0"/>
          <w:divBdr>
            <w:top w:val="none" w:sz="0" w:space="0" w:color="auto"/>
            <w:left w:val="none" w:sz="0" w:space="0" w:color="auto"/>
            <w:bottom w:val="none" w:sz="0" w:space="0" w:color="auto"/>
            <w:right w:val="none" w:sz="0" w:space="0" w:color="auto"/>
          </w:divBdr>
        </w:div>
        <w:div w:id="1710960130">
          <w:marLeft w:val="1166"/>
          <w:marRight w:val="0"/>
          <w:marTop w:val="106"/>
          <w:marBottom w:val="0"/>
          <w:divBdr>
            <w:top w:val="none" w:sz="0" w:space="0" w:color="auto"/>
            <w:left w:val="none" w:sz="0" w:space="0" w:color="auto"/>
            <w:bottom w:val="none" w:sz="0" w:space="0" w:color="auto"/>
            <w:right w:val="none" w:sz="0" w:space="0" w:color="auto"/>
          </w:divBdr>
        </w:div>
      </w:divsChild>
    </w:div>
    <w:div w:id="971642555">
      <w:bodyDiv w:val="1"/>
      <w:marLeft w:val="0"/>
      <w:marRight w:val="0"/>
      <w:marTop w:val="0"/>
      <w:marBottom w:val="0"/>
      <w:divBdr>
        <w:top w:val="none" w:sz="0" w:space="0" w:color="auto"/>
        <w:left w:val="none" w:sz="0" w:space="0" w:color="auto"/>
        <w:bottom w:val="none" w:sz="0" w:space="0" w:color="auto"/>
        <w:right w:val="none" w:sz="0" w:space="0" w:color="auto"/>
      </w:divBdr>
      <w:divsChild>
        <w:div w:id="1199126226">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ivingoptions.org/uploads/documents/Fusion%20Spring%20Newsletter.pdf" TargetMode="External"/><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package" Target="embeddings/Microsoft_Office_Word_Document1.doc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2EB63FA-13D9-43BF-819C-765A32946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442</Words>
  <Characters>2523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Alwyine-Mosely</dc:creator>
  <cp:lastModifiedBy>John Alwyine-Mosely</cp:lastModifiedBy>
  <cp:revision>2</cp:revision>
  <cp:lastPrinted>2011-10-02T09:24:00Z</cp:lastPrinted>
  <dcterms:created xsi:type="dcterms:W3CDTF">2013-03-19T10:52:00Z</dcterms:created>
  <dcterms:modified xsi:type="dcterms:W3CDTF">2013-03-19T10:52:00Z</dcterms:modified>
</cp:coreProperties>
</file>