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5A" w:rsidRDefault="00F07D5A">
      <w:pPr>
        <w:rPr>
          <w:rFonts w:ascii="Arial" w:hAnsi="Arial" w:cs="Arial"/>
          <w:b/>
        </w:rPr>
      </w:pPr>
    </w:p>
    <w:p w:rsidR="00D47067" w:rsidRPr="0007021B" w:rsidRDefault="00A8731E">
      <w:pPr>
        <w:rPr>
          <w:rFonts w:ascii="Arial" w:hAnsi="Arial" w:cs="Arial"/>
          <w:b/>
        </w:rPr>
      </w:pPr>
      <w:r>
        <w:rPr>
          <w:rFonts w:ascii="Arial" w:hAnsi="Arial" w:cs="Arial"/>
          <w:b/>
        </w:rPr>
        <w:t xml:space="preserve">Summary Report on Survey to Measure Change in Attitudes to Co Production or Working Collaboratively </w:t>
      </w:r>
      <w:r w:rsidR="0007021B" w:rsidRPr="0007021B">
        <w:rPr>
          <w:rFonts w:ascii="Arial" w:hAnsi="Arial" w:cs="Arial"/>
          <w:b/>
        </w:rPr>
        <w:t xml:space="preserve"> </w:t>
      </w:r>
      <w:r w:rsidR="00E67A23">
        <w:rPr>
          <w:rFonts w:ascii="Arial" w:hAnsi="Arial" w:cs="Arial"/>
          <w:b/>
        </w:rPr>
        <w:tab/>
      </w:r>
      <w:r w:rsidR="00E67A23">
        <w:rPr>
          <w:rFonts w:ascii="Arial" w:hAnsi="Arial" w:cs="Arial"/>
          <w:b/>
        </w:rPr>
        <w:tab/>
      </w:r>
      <w:r w:rsidR="00E67A23">
        <w:rPr>
          <w:rFonts w:ascii="Arial" w:hAnsi="Arial" w:cs="Arial"/>
          <w:b/>
        </w:rPr>
        <w:tab/>
      </w:r>
      <w:r w:rsidR="00E67A23">
        <w:rPr>
          <w:rFonts w:ascii="Arial" w:hAnsi="Arial" w:cs="Arial"/>
          <w:b/>
        </w:rPr>
        <w:tab/>
      </w:r>
      <w:r w:rsidR="00E67A23">
        <w:rPr>
          <w:rFonts w:ascii="Arial" w:hAnsi="Arial" w:cs="Arial"/>
          <w:b/>
        </w:rPr>
        <w:tab/>
      </w:r>
      <w:r w:rsidR="00996D71">
        <w:rPr>
          <w:rFonts w:ascii="Arial" w:hAnsi="Arial" w:cs="Arial"/>
          <w:b/>
        </w:rPr>
        <w:t>Draft</w:t>
      </w:r>
      <w:r w:rsidR="00E67A23">
        <w:rPr>
          <w:rFonts w:ascii="Arial" w:hAnsi="Arial" w:cs="Arial"/>
          <w:b/>
        </w:rPr>
        <w:tab/>
      </w:r>
      <w:r w:rsidR="00E67A23">
        <w:rPr>
          <w:rFonts w:ascii="Arial" w:hAnsi="Arial" w:cs="Arial"/>
          <w:b/>
        </w:rPr>
        <w:tab/>
        <w:t>January 2013</w:t>
      </w:r>
    </w:p>
    <w:p w:rsidR="00232DB4" w:rsidRPr="00A8731E" w:rsidRDefault="00232DB4">
      <w:pPr>
        <w:rPr>
          <w:rFonts w:ascii="Arial" w:hAnsi="Arial" w:cs="Arial"/>
          <w:b/>
        </w:rPr>
      </w:pPr>
      <w:r w:rsidRPr="00A8731E">
        <w:rPr>
          <w:rFonts w:ascii="Arial" w:hAnsi="Arial" w:cs="Arial"/>
          <w:b/>
        </w:rPr>
        <w:t>1</w:t>
      </w:r>
      <w:r w:rsidRPr="00A8731E">
        <w:rPr>
          <w:rFonts w:ascii="Arial" w:hAnsi="Arial" w:cs="Arial"/>
          <w:b/>
        </w:rPr>
        <w:tab/>
        <w:t>Background</w:t>
      </w:r>
    </w:p>
    <w:p w:rsidR="006F7DD5" w:rsidRPr="006642D6" w:rsidRDefault="00D4797B">
      <w:pPr>
        <w:rPr>
          <w:rFonts w:ascii="Arial" w:hAnsi="Arial" w:cs="Arial"/>
          <w:b/>
        </w:rPr>
      </w:pPr>
      <w:r w:rsidRPr="006642D6">
        <w:rPr>
          <w:rFonts w:ascii="Arial" w:hAnsi="Arial" w:cs="Arial"/>
        </w:rPr>
        <w:t xml:space="preserve">This DfE commissioned project is ‘to </w:t>
      </w:r>
      <w:r w:rsidR="006F7DD5" w:rsidRPr="006642D6">
        <w:rPr>
          <w:rFonts w:ascii="Arial" w:hAnsi="Arial" w:cs="Arial"/>
          <w:i/>
          <w:lang w:eastAsia="en-GB"/>
        </w:rPr>
        <w:t>work with the voluntary sector within selected authorities to ensure their organisations are sustainable and ‘fit for purpose’ to be commissionable by local authorities to run children’s centres or be commissionable by children’s centres to provide services for them.’</w:t>
      </w:r>
    </w:p>
    <w:p w:rsidR="00643D0F" w:rsidRPr="006642D6" w:rsidRDefault="00643D0F" w:rsidP="00643D0F">
      <w:pPr>
        <w:pStyle w:val="ListParagraph"/>
        <w:ind w:left="0"/>
        <w:rPr>
          <w:rFonts w:ascii="Arial" w:hAnsi="Arial" w:cs="Arial"/>
        </w:rPr>
      </w:pPr>
      <w:r w:rsidRPr="006642D6">
        <w:rPr>
          <w:rFonts w:ascii="Arial" w:hAnsi="Arial" w:cs="Arial"/>
        </w:rPr>
        <w:t xml:space="preserve">4Children launched its children’s centres and Voluntary Community Sector (VCS) programme in April 2011 to work with commissioners, children’s centres and small to medium VCS providers in </w:t>
      </w:r>
      <w:r w:rsidR="00E67A23">
        <w:rPr>
          <w:rFonts w:ascii="Arial" w:hAnsi="Arial" w:cs="Arial"/>
        </w:rPr>
        <w:t>15</w:t>
      </w:r>
      <w:r w:rsidRPr="006642D6">
        <w:rPr>
          <w:rFonts w:ascii="Arial" w:hAnsi="Arial" w:cs="Arial"/>
        </w:rPr>
        <w:t xml:space="preserve"> local authorities</w:t>
      </w:r>
      <w:r w:rsidR="00E67A23">
        <w:rPr>
          <w:rFonts w:ascii="Arial" w:hAnsi="Arial" w:cs="Arial"/>
        </w:rPr>
        <w:t xml:space="preserve"> over two years.</w:t>
      </w:r>
      <w:r w:rsidRPr="006642D6">
        <w:rPr>
          <w:rFonts w:ascii="Arial" w:hAnsi="Arial" w:cs="Arial"/>
        </w:rPr>
        <w:t xml:space="preserve"> It aim</w:t>
      </w:r>
      <w:r w:rsidR="00E67A23">
        <w:rPr>
          <w:rFonts w:ascii="Arial" w:hAnsi="Arial" w:cs="Arial"/>
        </w:rPr>
        <w:t>ed</w:t>
      </w:r>
      <w:r w:rsidRPr="006642D6">
        <w:rPr>
          <w:rFonts w:ascii="Arial" w:hAnsi="Arial" w:cs="Arial"/>
        </w:rPr>
        <w:t xml:space="preserve"> to explore and move barriers that the VCS have in managing children centres or delivering their services and those that the Local Authority and Children’s Centre managers have in the involvement, engagement and commissioning of the VCS. </w:t>
      </w:r>
    </w:p>
    <w:p w:rsidR="00643D0F" w:rsidRPr="006642D6" w:rsidRDefault="00643D0F" w:rsidP="00643D0F">
      <w:pPr>
        <w:pStyle w:val="ListParagraph"/>
        <w:ind w:left="0"/>
        <w:rPr>
          <w:rFonts w:ascii="Arial" w:hAnsi="Arial" w:cs="Arial"/>
        </w:rPr>
      </w:pPr>
    </w:p>
    <w:p w:rsidR="00643D0F" w:rsidRPr="00255548" w:rsidRDefault="00643D0F" w:rsidP="00643D0F">
      <w:pPr>
        <w:pStyle w:val="ListParagraph"/>
        <w:ind w:left="0"/>
        <w:rPr>
          <w:rFonts w:ascii="Arial" w:hAnsi="Arial" w:cs="Arial"/>
        </w:rPr>
      </w:pPr>
      <w:r w:rsidRPr="006642D6">
        <w:rPr>
          <w:rFonts w:ascii="Arial" w:hAnsi="Arial" w:cs="Arial"/>
        </w:rPr>
        <w:t xml:space="preserve">In each area the programme explored the local VCS </w:t>
      </w:r>
      <w:r w:rsidR="006642D6">
        <w:rPr>
          <w:rFonts w:ascii="Arial" w:hAnsi="Arial" w:cs="Arial"/>
        </w:rPr>
        <w:t>(</w:t>
      </w:r>
      <w:r w:rsidRPr="006642D6">
        <w:rPr>
          <w:rFonts w:ascii="Arial" w:hAnsi="Arial" w:cs="Arial"/>
        </w:rPr>
        <w:t>and pare</w:t>
      </w:r>
      <w:r w:rsidRPr="00255548">
        <w:rPr>
          <w:rFonts w:ascii="Arial" w:hAnsi="Arial" w:cs="Arial"/>
        </w:rPr>
        <w:t>nts</w:t>
      </w:r>
      <w:r w:rsidR="006642D6" w:rsidRPr="00255548">
        <w:rPr>
          <w:rFonts w:ascii="Arial" w:hAnsi="Arial" w:cs="Arial"/>
        </w:rPr>
        <w:t>’)</w:t>
      </w:r>
      <w:r w:rsidRPr="00255548">
        <w:rPr>
          <w:rFonts w:ascii="Arial" w:hAnsi="Arial" w:cs="Arial"/>
        </w:rPr>
        <w:t xml:space="preserve"> willingness and </w:t>
      </w:r>
      <w:proofErr w:type="gramStart"/>
      <w:r w:rsidRPr="00255548">
        <w:rPr>
          <w:rFonts w:ascii="Arial" w:hAnsi="Arial" w:cs="Arial"/>
        </w:rPr>
        <w:t>capacity  to</w:t>
      </w:r>
      <w:proofErr w:type="gramEnd"/>
      <w:r w:rsidRPr="00255548">
        <w:rPr>
          <w:rFonts w:ascii="Arial" w:hAnsi="Arial" w:cs="Arial"/>
        </w:rPr>
        <w:t xml:space="preserve"> </w:t>
      </w:r>
      <w:r w:rsidR="006642D6" w:rsidRPr="00255548">
        <w:rPr>
          <w:rFonts w:ascii="Arial" w:hAnsi="Arial" w:cs="Arial"/>
        </w:rPr>
        <w:t>work collaboratively</w:t>
      </w:r>
      <w:r w:rsidRPr="00255548">
        <w:rPr>
          <w:rFonts w:ascii="Arial" w:hAnsi="Arial" w:cs="Arial"/>
        </w:rPr>
        <w:t xml:space="preserve"> </w:t>
      </w:r>
      <w:r w:rsidR="006642D6" w:rsidRPr="00255548">
        <w:rPr>
          <w:rFonts w:ascii="Arial" w:hAnsi="Arial" w:cs="Arial"/>
        </w:rPr>
        <w:t xml:space="preserve">e.g. </w:t>
      </w:r>
      <w:r w:rsidR="00255548" w:rsidRPr="00255548">
        <w:rPr>
          <w:rFonts w:ascii="Arial" w:hAnsi="Arial" w:cs="Arial"/>
        </w:rPr>
        <w:t xml:space="preserve">as </w:t>
      </w:r>
      <w:r w:rsidRPr="00255548">
        <w:rPr>
          <w:rFonts w:ascii="Arial" w:hAnsi="Arial" w:cs="Arial"/>
        </w:rPr>
        <w:t xml:space="preserve">a 'community' </w:t>
      </w:r>
      <w:r w:rsidR="006642D6" w:rsidRPr="00255548">
        <w:rPr>
          <w:rFonts w:ascii="Arial" w:hAnsi="Arial" w:cs="Arial"/>
        </w:rPr>
        <w:t>consortium,</w:t>
      </w:r>
      <w:r w:rsidRPr="00255548">
        <w:rPr>
          <w:rFonts w:ascii="Arial" w:hAnsi="Arial" w:cs="Arial"/>
        </w:rPr>
        <w:t xml:space="preserve"> </w:t>
      </w:r>
      <w:r w:rsidR="00255548" w:rsidRPr="00255548">
        <w:rPr>
          <w:rFonts w:ascii="Arial" w:hAnsi="Arial" w:cs="Arial"/>
        </w:rPr>
        <w:t>as</w:t>
      </w:r>
      <w:r w:rsidRPr="00255548">
        <w:rPr>
          <w:rFonts w:ascii="Arial" w:hAnsi="Arial" w:cs="Arial"/>
        </w:rPr>
        <w:t xml:space="preserve"> part of a lead partner consortium to provide children's centres and/or children's centre services</w:t>
      </w:r>
      <w:r w:rsidR="006642D6" w:rsidRPr="00255548">
        <w:rPr>
          <w:rFonts w:ascii="Arial" w:hAnsi="Arial" w:cs="Arial"/>
        </w:rPr>
        <w:t>, or to work in a co-production model</w:t>
      </w:r>
      <w:r w:rsidRPr="00255548">
        <w:rPr>
          <w:rFonts w:ascii="Arial" w:hAnsi="Arial" w:cs="Arial"/>
        </w:rPr>
        <w:t>.</w:t>
      </w:r>
    </w:p>
    <w:p w:rsidR="003F4C64" w:rsidRPr="003F4C64" w:rsidRDefault="00232DB4" w:rsidP="00F16815">
      <w:pPr>
        <w:rPr>
          <w:rFonts w:ascii="Arial" w:hAnsi="Arial" w:cs="Arial"/>
          <w:b/>
        </w:rPr>
      </w:pPr>
      <w:r>
        <w:rPr>
          <w:rFonts w:ascii="Arial" w:hAnsi="Arial" w:cs="Arial"/>
          <w:b/>
        </w:rPr>
        <w:t>2</w:t>
      </w:r>
      <w:r>
        <w:rPr>
          <w:rFonts w:ascii="Arial" w:hAnsi="Arial" w:cs="Arial"/>
          <w:b/>
        </w:rPr>
        <w:tab/>
      </w:r>
      <w:r w:rsidR="003F4C64" w:rsidRPr="003F4C64">
        <w:rPr>
          <w:rFonts w:ascii="Arial" w:hAnsi="Arial" w:cs="Arial"/>
          <w:b/>
        </w:rPr>
        <w:t xml:space="preserve">The </w:t>
      </w:r>
      <w:r w:rsidR="005B62CD">
        <w:rPr>
          <w:rFonts w:ascii="Arial" w:hAnsi="Arial" w:cs="Arial"/>
          <w:b/>
        </w:rPr>
        <w:t xml:space="preserve">Attitude </w:t>
      </w:r>
      <w:r w:rsidR="003F4C64" w:rsidRPr="003F4C64">
        <w:rPr>
          <w:rFonts w:ascii="Arial" w:hAnsi="Arial" w:cs="Arial"/>
          <w:b/>
        </w:rPr>
        <w:t>Survey</w:t>
      </w:r>
    </w:p>
    <w:p w:rsidR="00D4797B" w:rsidRDefault="00232DB4" w:rsidP="00F16815">
      <w:pPr>
        <w:rPr>
          <w:rFonts w:ascii="Arial" w:hAnsi="Arial" w:cs="Arial"/>
        </w:rPr>
      </w:pPr>
      <w:r>
        <w:rPr>
          <w:rFonts w:ascii="Arial" w:hAnsi="Arial" w:cs="Arial"/>
        </w:rPr>
        <w:t>2.1</w:t>
      </w:r>
      <w:r>
        <w:rPr>
          <w:rFonts w:ascii="Arial" w:hAnsi="Arial" w:cs="Arial"/>
        </w:rPr>
        <w:tab/>
      </w:r>
      <w:r w:rsidR="00D4797B">
        <w:rPr>
          <w:rFonts w:ascii="Arial" w:hAnsi="Arial" w:cs="Arial"/>
        </w:rPr>
        <w:t xml:space="preserve">As part of </w:t>
      </w:r>
      <w:r w:rsidR="00E642BE">
        <w:rPr>
          <w:rFonts w:ascii="Arial" w:hAnsi="Arial" w:cs="Arial"/>
        </w:rPr>
        <w:t xml:space="preserve">the </w:t>
      </w:r>
      <w:r w:rsidR="00D4797B">
        <w:rPr>
          <w:rFonts w:ascii="Arial" w:hAnsi="Arial" w:cs="Arial"/>
        </w:rPr>
        <w:t xml:space="preserve">series of workshops </w:t>
      </w:r>
      <w:r w:rsidR="00520F80">
        <w:rPr>
          <w:rFonts w:ascii="Arial" w:hAnsi="Arial" w:cs="Arial"/>
        </w:rPr>
        <w:t xml:space="preserve">run </w:t>
      </w:r>
      <w:r w:rsidR="00D4797B">
        <w:rPr>
          <w:rFonts w:ascii="Arial" w:hAnsi="Arial" w:cs="Arial"/>
        </w:rPr>
        <w:t xml:space="preserve">in </w:t>
      </w:r>
      <w:r w:rsidR="00E642BE">
        <w:rPr>
          <w:rFonts w:ascii="Arial" w:hAnsi="Arial" w:cs="Arial"/>
        </w:rPr>
        <w:t xml:space="preserve">the </w:t>
      </w:r>
      <w:r w:rsidR="00D4797B">
        <w:rPr>
          <w:rFonts w:ascii="Arial" w:hAnsi="Arial" w:cs="Arial"/>
        </w:rPr>
        <w:t xml:space="preserve">participating local authorities, a survey was conducted </w:t>
      </w:r>
      <w:r w:rsidR="006642D6">
        <w:rPr>
          <w:rFonts w:ascii="Arial" w:hAnsi="Arial" w:cs="Arial"/>
        </w:rPr>
        <w:t>in 2012</w:t>
      </w:r>
      <w:r w:rsidR="00E642BE">
        <w:rPr>
          <w:rFonts w:ascii="Arial" w:hAnsi="Arial" w:cs="Arial"/>
        </w:rPr>
        <w:t xml:space="preserve"> - 2013</w:t>
      </w:r>
      <w:r w:rsidR="006642D6">
        <w:rPr>
          <w:rFonts w:ascii="Arial" w:hAnsi="Arial" w:cs="Arial"/>
        </w:rPr>
        <w:t xml:space="preserve"> </w:t>
      </w:r>
      <w:r w:rsidR="00D4797B">
        <w:rPr>
          <w:rFonts w:ascii="Arial" w:hAnsi="Arial" w:cs="Arial"/>
        </w:rPr>
        <w:t>to</w:t>
      </w:r>
      <w:r w:rsidR="00020C06">
        <w:rPr>
          <w:rFonts w:ascii="Arial" w:hAnsi="Arial" w:cs="Arial"/>
        </w:rPr>
        <w:t xml:space="preserve"> </w:t>
      </w:r>
      <w:r w:rsidR="006642D6">
        <w:rPr>
          <w:rFonts w:ascii="Arial" w:hAnsi="Arial" w:cs="Arial"/>
        </w:rPr>
        <w:t>gain some insight into how co</w:t>
      </w:r>
      <w:r w:rsidR="00E67A23">
        <w:rPr>
          <w:rFonts w:ascii="Arial" w:hAnsi="Arial" w:cs="Arial"/>
        </w:rPr>
        <w:t>-</w:t>
      </w:r>
      <w:r w:rsidR="006642D6">
        <w:rPr>
          <w:rFonts w:ascii="Arial" w:hAnsi="Arial" w:cs="Arial"/>
        </w:rPr>
        <w:t xml:space="preserve">production </w:t>
      </w:r>
      <w:r w:rsidR="00E67A23">
        <w:rPr>
          <w:rFonts w:ascii="Arial" w:hAnsi="Arial" w:cs="Arial"/>
        </w:rPr>
        <w:t>wa</w:t>
      </w:r>
      <w:r w:rsidR="006642D6">
        <w:rPr>
          <w:rFonts w:ascii="Arial" w:hAnsi="Arial" w:cs="Arial"/>
        </w:rPr>
        <w:t>s viewed</w:t>
      </w:r>
      <w:r w:rsidR="00E642BE">
        <w:rPr>
          <w:rFonts w:ascii="Arial" w:hAnsi="Arial" w:cs="Arial"/>
        </w:rPr>
        <w:t>,</w:t>
      </w:r>
      <w:r w:rsidR="006642D6">
        <w:rPr>
          <w:rFonts w:ascii="Arial" w:hAnsi="Arial" w:cs="Arial"/>
        </w:rPr>
        <w:t xml:space="preserve"> to </w:t>
      </w:r>
      <w:r w:rsidR="00020C06">
        <w:rPr>
          <w:rFonts w:ascii="Arial" w:hAnsi="Arial" w:cs="Arial"/>
        </w:rPr>
        <w:t xml:space="preserve">identify the benefits and </w:t>
      </w:r>
      <w:r w:rsidR="007F5A1A">
        <w:rPr>
          <w:rFonts w:ascii="Arial" w:hAnsi="Arial" w:cs="Arial"/>
        </w:rPr>
        <w:t>challenges</w:t>
      </w:r>
      <w:r w:rsidR="00020C06">
        <w:rPr>
          <w:rFonts w:ascii="Arial" w:hAnsi="Arial" w:cs="Arial"/>
        </w:rPr>
        <w:t xml:space="preserve"> </w:t>
      </w:r>
      <w:r w:rsidR="00520F80">
        <w:rPr>
          <w:rFonts w:ascii="Arial" w:hAnsi="Arial" w:cs="Arial"/>
        </w:rPr>
        <w:t xml:space="preserve">perceived in involving the VCS in this </w:t>
      </w:r>
      <w:r w:rsidR="00106C23">
        <w:rPr>
          <w:rFonts w:ascii="Arial" w:hAnsi="Arial" w:cs="Arial"/>
        </w:rPr>
        <w:t>activity</w:t>
      </w:r>
      <w:r w:rsidR="006642D6">
        <w:rPr>
          <w:rFonts w:ascii="Arial" w:hAnsi="Arial" w:cs="Arial"/>
        </w:rPr>
        <w:t xml:space="preserve"> and t</w:t>
      </w:r>
      <w:r w:rsidR="0037060E">
        <w:rPr>
          <w:rFonts w:ascii="Arial" w:hAnsi="Arial" w:cs="Arial"/>
        </w:rPr>
        <w:t>o assess the ability to change perception</w:t>
      </w:r>
      <w:r w:rsidR="003F4C64">
        <w:rPr>
          <w:rFonts w:ascii="Arial" w:hAnsi="Arial" w:cs="Arial"/>
        </w:rPr>
        <w:t>s</w:t>
      </w:r>
      <w:r w:rsidR="0037060E">
        <w:rPr>
          <w:rFonts w:ascii="Arial" w:hAnsi="Arial" w:cs="Arial"/>
        </w:rPr>
        <w:t xml:space="preserve"> of </w:t>
      </w:r>
      <w:r w:rsidR="007F5A1A">
        <w:rPr>
          <w:rFonts w:ascii="Arial" w:hAnsi="Arial" w:cs="Arial"/>
        </w:rPr>
        <w:t xml:space="preserve">these </w:t>
      </w:r>
      <w:r w:rsidR="0037060E">
        <w:rPr>
          <w:rFonts w:ascii="Arial" w:hAnsi="Arial" w:cs="Arial"/>
        </w:rPr>
        <w:t xml:space="preserve">benefits and </w:t>
      </w:r>
      <w:r w:rsidR="007F5A1A">
        <w:rPr>
          <w:rFonts w:ascii="Arial" w:hAnsi="Arial" w:cs="Arial"/>
        </w:rPr>
        <w:t>challenges</w:t>
      </w:r>
      <w:r w:rsidR="0037060E">
        <w:rPr>
          <w:rFonts w:ascii="Arial" w:hAnsi="Arial" w:cs="Arial"/>
        </w:rPr>
        <w:t xml:space="preserve">.  </w:t>
      </w:r>
      <w:r w:rsidR="00520F80">
        <w:rPr>
          <w:rFonts w:ascii="Arial" w:hAnsi="Arial" w:cs="Arial"/>
        </w:rPr>
        <w:t xml:space="preserve"> </w:t>
      </w:r>
      <w:r w:rsidR="00020C06">
        <w:rPr>
          <w:rFonts w:ascii="Arial" w:hAnsi="Arial" w:cs="Arial"/>
        </w:rPr>
        <w:t xml:space="preserve">  </w:t>
      </w:r>
      <w:r w:rsidR="00520F80">
        <w:rPr>
          <w:rFonts w:ascii="Arial" w:hAnsi="Arial" w:cs="Arial"/>
        </w:rPr>
        <w:t xml:space="preserve"> </w:t>
      </w:r>
      <w:r w:rsidR="00020C06">
        <w:rPr>
          <w:rFonts w:ascii="Arial" w:hAnsi="Arial" w:cs="Arial"/>
        </w:rPr>
        <w:t xml:space="preserve">  </w:t>
      </w:r>
    </w:p>
    <w:p w:rsidR="00D669B1" w:rsidRPr="006F7DD5" w:rsidRDefault="00232DB4" w:rsidP="00F16815">
      <w:pPr>
        <w:rPr>
          <w:rFonts w:ascii="Arial" w:hAnsi="Arial" w:cs="Arial"/>
        </w:rPr>
      </w:pPr>
      <w:r>
        <w:rPr>
          <w:rFonts w:ascii="Arial" w:hAnsi="Arial" w:cs="Arial"/>
        </w:rPr>
        <w:t>2.2</w:t>
      </w:r>
      <w:r>
        <w:rPr>
          <w:rFonts w:ascii="Arial" w:hAnsi="Arial" w:cs="Arial"/>
        </w:rPr>
        <w:tab/>
      </w:r>
      <w:r w:rsidR="00D669B1" w:rsidRPr="006F7DD5">
        <w:rPr>
          <w:rFonts w:ascii="Arial" w:hAnsi="Arial" w:cs="Arial"/>
        </w:rPr>
        <w:t>Surveys were self completed in the workshops pre and post the activity</w:t>
      </w:r>
      <w:r>
        <w:rPr>
          <w:rFonts w:ascii="Arial" w:hAnsi="Arial" w:cs="Arial"/>
        </w:rPr>
        <w:t>;</w:t>
      </w:r>
      <w:r w:rsidR="00D669B1" w:rsidRPr="006F7DD5">
        <w:rPr>
          <w:rFonts w:ascii="Arial" w:hAnsi="Arial" w:cs="Arial"/>
        </w:rPr>
        <w:t xml:space="preserve"> </w:t>
      </w:r>
      <w:r>
        <w:rPr>
          <w:rFonts w:ascii="Arial" w:hAnsi="Arial" w:cs="Arial"/>
        </w:rPr>
        <w:t>154</w:t>
      </w:r>
      <w:r w:rsidR="00D669B1" w:rsidRPr="006F7DD5">
        <w:rPr>
          <w:rFonts w:ascii="Arial" w:hAnsi="Arial" w:cs="Arial"/>
        </w:rPr>
        <w:t xml:space="preserve"> attendees completed the </w:t>
      </w:r>
      <w:r w:rsidR="00B66143">
        <w:rPr>
          <w:rFonts w:ascii="Arial" w:hAnsi="Arial" w:cs="Arial"/>
        </w:rPr>
        <w:t>pre-</w:t>
      </w:r>
      <w:r w:rsidR="0024265D" w:rsidRPr="006F7DD5">
        <w:rPr>
          <w:rFonts w:ascii="Arial" w:hAnsi="Arial" w:cs="Arial"/>
        </w:rPr>
        <w:t>survey</w:t>
      </w:r>
      <w:r w:rsidR="00B66143">
        <w:rPr>
          <w:rFonts w:ascii="Arial" w:hAnsi="Arial" w:cs="Arial"/>
        </w:rPr>
        <w:t xml:space="preserve"> and 165 the post</w:t>
      </w:r>
      <w:r w:rsidR="00E67A23">
        <w:rPr>
          <w:rFonts w:ascii="Arial" w:hAnsi="Arial" w:cs="Arial"/>
        </w:rPr>
        <w:t>-</w:t>
      </w:r>
      <w:r w:rsidR="00B66143">
        <w:rPr>
          <w:rFonts w:ascii="Arial" w:hAnsi="Arial" w:cs="Arial"/>
        </w:rPr>
        <w:t>survey.</w:t>
      </w:r>
      <w:r w:rsidR="00D669B1" w:rsidRPr="006F7DD5">
        <w:rPr>
          <w:rFonts w:ascii="Arial" w:hAnsi="Arial" w:cs="Arial"/>
        </w:rPr>
        <w:t xml:space="preserve"> The surveys derived from participating Local Authorities,</w:t>
      </w:r>
      <w:r w:rsidR="00FF6BC6">
        <w:rPr>
          <w:rFonts w:ascii="Arial" w:hAnsi="Arial" w:cs="Arial"/>
        </w:rPr>
        <w:t xml:space="preserve"> </w:t>
      </w:r>
      <w:r w:rsidR="00D669B1" w:rsidRPr="006F7DD5">
        <w:rPr>
          <w:rFonts w:ascii="Arial" w:hAnsi="Arial" w:cs="Arial"/>
        </w:rPr>
        <w:t>namely K</w:t>
      </w:r>
      <w:r w:rsidR="00FF6BC6">
        <w:rPr>
          <w:rFonts w:ascii="Arial" w:hAnsi="Arial" w:cs="Arial"/>
        </w:rPr>
        <w:t>ent and Poole</w:t>
      </w:r>
      <w:r w:rsidR="00D669B1" w:rsidRPr="006F7DD5">
        <w:rPr>
          <w:rFonts w:ascii="Arial" w:hAnsi="Arial" w:cs="Arial"/>
        </w:rPr>
        <w:t>,</w:t>
      </w:r>
      <w:r w:rsidR="00FF6BC6">
        <w:rPr>
          <w:rFonts w:ascii="Arial" w:hAnsi="Arial" w:cs="Arial"/>
        </w:rPr>
        <w:t xml:space="preserve"> both in their second year in the programme</w:t>
      </w:r>
      <w:r w:rsidR="00D669B1" w:rsidRPr="006F7DD5">
        <w:rPr>
          <w:rFonts w:ascii="Arial" w:hAnsi="Arial" w:cs="Arial"/>
        </w:rPr>
        <w:t xml:space="preserve"> </w:t>
      </w:r>
      <w:r w:rsidR="00FF6BC6">
        <w:rPr>
          <w:rFonts w:ascii="Arial" w:hAnsi="Arial" w:cs="Arial"/>
        </w:rPr>
        <w:t>and Hillingdon, Greenwich</w:t>
      </w:r>
      <w:r w:rsidR="00E642BE">
        <w:rPr>
          <w:rFonts w:ascii="Arial" w:hAnsi="Arial" w:cs="Arial"/>
        </w:rPr>
        <w:t>,</w:t>
      </w:r>
      <w:r w:rsidR="00FF6BC6">
        <w:rPr>
          <w:rFonts w:ascii="Arial" w:hAnsi="Arial" w:cs="Arial"/>
        </w:rPr>
        <w:t xml:space="preserve"> Northampton</w:t>
      </w:r>
      <w:r w:rsidR="00E642BE">
        <w:rPr>
          <w:rFonts w:ascii="Arial" w:hAnsi="Arial" w:cs="Arial"/>
        </w:rPr>
        <w:t>, NE Lincs and Telford</w:t>
      </w:r>
      <w:r w:rsidR="00B66143">
        <w:rPr>
          <w:rFonts w:ascii="Arial" w:hAnsi="Arial" w:cs="Arial"/>
        </w:rPr>
        <w:t>,</w:t>
      </w:r>
      <w:r w:rsidR="00FF6BC6">
        <w:rPr>
          <w:rFonts w:ascii="Arial" w:hAnsi="Arial" w:cs="Arial"/>
        </w:rPr>
        <w:t xml:space="preserve"> </w:t>
      </w:r>
      <w:r>
        <w:rPr>
          <w:rFonts w:ascii="Arial" w:hAnsi="Arial" w:cs="Arial"/>
        </w:rPr>
        <w:t xml:space="preserve">all of whom </w:t>
      </w:r>
      <w:r w:rsidR="00FF6BC6">
        <w:rPr>
          <w:rFonts w:ascii="Arial" w:hAnsi="Arial" w:cs="Arial"/>
        </w:rPr>
        <w:t>participat</w:t>
      </w:r>
      <w:r w:rsidR="00E67A23">
        <w:rPr>
          <w:rFonts w:ascii="Arial" w:hAnsi="Arial" w:cs="Arial"/>
        </w:rPr>
        <w:t>ed</w:t>
      </w:r>
      <w:r w:rsidR="00FF6BC6">
        <w:rPr>
          <w:rFonts w:ascii="Arial" w:hAnsi="Arial" w:cs="Arial"/>
        </w:rPr>
        <w:t xml:space="preserve"> in the second year only.  </w:t>
      </w:r>
      <w:r w:rsidR="00D669B1" w:rsidRPr="006F7DD5">
        <w:rPr>
          <w:rFonts w:ascii="Arial" w:hAnsi="Arial" w:cs="Arial"/>
        </w:rPr>
        <w:t xml:space="preserve">      </w:t>
      </w:r>
    </w:p>
    <w:p w:rsidR="0024265D" w:rsidRDefault="00232DB4" w:rsidP="00F16815">
      <w:pPr>
        <w:rPr>
          <w:rFonts w:ascii="Arial" w:hAnsi="Arial" w:cs="Arial"/>
          <w:b/>
        </w:rPr>
      </w:pPr>
      <w:r>
        <w:rPr>
          <w:rFonts w:ascii="Arial" w:hAnsi="Arial" w:cs="Arial"/>
        </w:rPr>
        <w:t>2.3</w:t>
      </w:r>
      <w:r>
        <w:rPr>
          <w:rFonts w:ascii="Arial" w:hAnsi="Arial" w:cs="Arial"/>
        </w:rPr>
        <w:tab/>
      </w:r>
      <w:r w:rsidR="0024265D" w:rsidRPr="006F7DD5">
        <w:rPr>
          <w:rFonts w:ascii="Arial" w:hAnsi="Arial" w:cs="Arial"/>
        </w:rPr>
        <w:t xml:space="preserve">The sectors represented </w:t>
      </w:r>
      <w:r w:rsidR="00E67A23">
        <w:rPr>
          <w:rFonts w:ascii="Arial" w:hAnsi="Arial" w:cs="Arial"/>
        </w:rPr>
        <w:t xml:space="preserve">in the survey </w:t>
      </w:r>
      <w:r w:rsidR="0024265D" w:rsidRPr="006F7DD5">
        <w:rPr>
          <w:rFonts w:ascii="Arial" w:hAnsi="Arial" w:cs="Arial"/>
        </w:rPr>
        <w:t>were VCS organisations</w:t>
      </w:r>
      <w:r w:rsidR="009F0F9E" w:rsidRPr="006F7DD5">
        <w:rPr>
          <w:rFonts w:ascii="Arial" w:hAnsi="Arial" w:cs="Arial"/>
        </w:rPr>
        <w:t xml:space="preserve"> (</w:t>
      </w:r>
      <w:r>
        <w:rPr>
          <w:rFonts w:ascii="Arial" w:hAnsi="Arial" w:cs="Arial"/>
        </w:rPr>
        <w:t>76</w:t>
      </w:r>
      <w:r w:rsidR="009F0F9E" w:rsidRPr="006F7DD5">
        <w:rPr>
          <w:rFonts w:ascii="Arial" w:hAnsi="Arial" w:cs="Arial"/>
        </w:rPr>
        <w:t>)</w:t>
      </w:r>
      <w:r w:rsidR="0024265D" w:rsidRPr="006F7DD5">
        <w:rPr>
          <w:rFonts w:ascii="Arial" w:hAnsi="Arial" w:cs="Arial"/>
        </w:rPr>
        <w:t>, Children’s Centres</w:t>
      </w:r>
      <w:r w:rsidR="009F0F9E" w:rsidRPr="006F7DD5">
        <w:rPr>
          <w:rFonts w:ascii="Arial" w:hAnsi="Arial" w:cs="Arial"/>
        </w:rPr>
        <w:t xml:space="preserve"> (</w:t>
      </w:r>
      <w:r>
        <w:rPr>
          <w:rFonts w:ascii="Arial" w:hAnsi="Arial" w:cs="Arial"/>
        </w:rPr>
        <w:t>46</w:t>
      </w:r>
      <w:r w:rsidR="009F0F9E" w:rsidRPr="006F7DD5">
        <w:rPr>
          <w:rFonts w:ascii="Arial" w:hAnsi="Arial" w:cs="Arial"/>
        </w:rPr>
        <w:t>)</w:t>
      </w:r>
      <w:r w:rsidR="0024265D" w:rsidRPr="006F7DD5">
        <w:rPr>
          <w:rFonts w:ascii="Arial" w:hAnsi="Arial" w:cs="Arial"/>
        </w:rPr>
        <w:t xml:space="preserve"> and Local Authorities</w:t>
      </w:r>
      <w:r w:rsidR="009F0F9E" w:rsidRPr="006F7DD5">
        <w:rPr>
          <w:rFonts w:ascii="Arial" w:hAnsi="Arial" w:cs="Arial"/>
        </w:rPr>
        <w:t xml:space="preserve"> </w:t>
      </w:r>
      <w:r>
        <w:rPr>
          <w:rFonts w:ascii="Arial" w:hAnsi="Arial" w:cs="Arial"/>
        </w:rPr>
        <w:t>(14) and</w:t>
      </w:r>
      <w:r w:rsidR="00A14193">
        <w:rPr>
          <w:rFonts w:ascii="Arial" w:hAnsi="Arial" w:cs="Arial"/>
        </w:rPr>
        <w:t xml:space="preserve"> other sectors</w:t>
      </w:r>
      <w:r w:rsidR="00E67A23">
        <w:rPr>
          <w:rFonts w:ascii="Arial" w:hAnsi="Arial" w:cs="Arial"/>
        </w:rPr>
        <w:t xml:space="preserve"> </w:t>
      </w:r>
      <w:r>
        <w:rPr>
          <w:rFonts w:ascii="Arial" w:hAnsi="Arial" w:cs="Arial"/>
        </w:rPr>
        <w:t>(28)</w:t>
      </w:r>
      <w:r w:rsidR="00E67A23">
        <w:rPr>
          <w:rFonts w:ascii="Arial" w:hAnsi="Arial" w:cs="Arial"/>
        </w:rPr>
        <w:t xml:space="preserve">; </w:t>
      </w:r>
      <w:r w:rsidR="00A14193">
        <w:rPr>
          <w:rFonts w:ascii="Arial" w:hAnsi="Arial" w:cs="Arial"/>
        </w:rPr>
        <w:t>health</w:t>
      </w:r>
      <w:r>
        <w:rPr>
          <w:rFonts w:ascii="Arial" w:hAnsi="Arial" w:cs="Arial"/>
        </w:rPr>
        <w:t xml:space="preserve"> (9)</w:t>
      </w:r>
      <w:r w:rsidR="00A14193">
        <w:rPr>
          <w:rFonts w:ascii="Arial" w:hAnsi="Arial" w:cs="Arial"/>
        </w:rPr>
        <w:t xml:space="preserve"> and community </w:t>
      </w:r>
      <w:r>
        <w:rPr>
          <w:rFonts w:ascii="Arial" w:hAnsi="Arial" w:cs="Arial"/>
        </w:rPr>
        <w:t>advice</w:t>
      </w:r>
      <w:r w:rsidR="00A14193">
        <w:rPr>
          <w:rFonts w:ascii="Arial" w:hAnsi="Arial" w:cs="Arial"/>
        </w:rPr>
        <w:t xml:space="preserve"> </w:t>
      </w:r>
      <w:r w:rsidR="009F0F9E" w:rsidRPr="006F7DD5">
        <w:rPr>
          <w:rFonts w:ascii="Arial" w:hAnsi="Arial" w:cs="Arial"/>
        </w:rPr>
        <w:t>(</w:t>
      </w:r>
      <w:r>
        <w:rPr>
          <w:rFonts w:ascii="Arial" w:hAnsi="Arial" w:cs="Arial"/>
        </w:rPr>
        <w:t>3</w:t>
      </w:r>
      <w:r w:rsidR="009F0F9E" w:rsidRPr="006F7DD5">
        <w:rPr>
          <w:rFonts w:ascii="Arial" w:hAnsi="Arial" w:cs="Arial"/>
        </w:rPr>
        <w:t>)</w:t>
      </w:r>
      <w:r w:rsidR="0024265D" w:rsidRPr="006F7DD5">
        <w:rPr>
          <w:rFonts w:ascii="Arial" w:hAnsi="Arial" w:cs="Arial"/>
        </w:rPr>
        <w:t>.</w:t>
      </w:r>
      <w:r w:rsidR="0073762E">
        <w:rPr>
          <w:rFonts w:ascii="Arial" w:hAnsi="Arial" w:cs="Arial"/>
        </w:rPr>
        <w:t xml:space="preserve"> </w:t>
      </w:r>
      <w:r w:rsidR="00E67A23">
        <w:rPr>
          <w:rFonts w:ascii="Arial" w:hAnsi="Arial" w:cs="Arial"/>
        </w:rPr>
        <w:t>Seven</w:t>
      </w:r>
      <w:r>
        <w:rPr>
          <w:rFonts w:ascii="Arial" w:hAnsi="Arial" w:cs="Arial"/>
        </w:rPr>
        <w:t xml:space="preserve"> parents </w:t>
      </w:r>
      <w:r w:rsidR="00E67A23">
        <w:rPr>
          <w:rFonts w:ascii="Arial" w:hAnsi="Arial" w:cs="Arial"/>
        </w:rPr>
        <w:t xml:space="preserve">in Poole and Telford </w:t>
      </w:r>
      <w:r>
        <w:rPr>
          <w:rFonts w:ascii="Arial" w:hAnsi="Arial" w:cs="Arial"/>
        </w:rPr>
        <w:t xml:space="preserve">completed the survey. </w:t>
      </w:r>
      <w:r w:rsidR="0073762E">
        <w:rPr>
          <w:rFonts w:ascii="Arial" w:hAnsi="Arial" w:cs="Arial"/>
        </w:rPr>
        <w:t xml:space="preserve">This document </w:t>
      </w:r>
      <w:r w:rsidR="00743E8E">
        <w:rPr>
          <w:rFonts w:ascii="Arial" w:hAnsi="Arial" w:cs="Arial"/>
        </w:rPr>
        <w:t xml:space="preserve">focuses on </w:t>
      </w:r>
      <w:r w:rsidR="0073762E">
        <w:rPr>
          <w:rFonts w:ascii="Arial" w:hAnsi="Arial" w:cs="Arial"/>
        </w:rPr>
        <w:t xml:space="preserve">the </w:t>
      </w:r>
      <w:r w:rsidR="00E67A23">
        <w:rPr>
          <w:rFonts w:ascii="Arial" w:hAnsi="Arial" w:cs="Arial"/>
        </w:rPr>
        <w:t xml:space="preserve">responses of the </w:t>
      </w:r>
      <w:r w:rsidR="0073762E">
        <w:rPr>
          <w:rFonts w:ascii="Arial" w:hAnsi="Arial" w:cs="Arial"/>
        </w:rPr>
        <w:t>VCS and children’s centre participants</w:t>
      </w:r>
      <w:r>
        <w:rPr>
          <w:rFonts w:ascii="Arial" w:hAnsi="Arial" w:cs="Arial"/>
        </w:rPr>
        <w:t>.</w:t>
      </w:r>
      <w:r w:rsidR="0073762E">
        <w:rPr>
          <w:rFonts w:ascii="Arial" w:hAnsi="Arial" w:cs="Arial"/>
        </w:rPr>
        <w:t xml:space="preserve"> </w:t>
      </w:r>
      <w:r w:rsidR="0024265D" w:rsidRPr="00E642BE">
        <w:rPr>
          <w:rFonts w:ascii="Arial" w:hAnsi="Arial" w:cs="Arial"/>
          <w:b/>
        </w:rPr>
        <w:t xml:space="preserve"> </w:t>
      </w:r>
    </w:p>
    <w:p w:rsidR="00A8731E" w:rsidRDefault="00A8731E" w:rsidP="00F16815">
      <w:pPr>
        <w:rPr>
          <w:rFonts w:ascii="Arial" w:hAnsi="Arial" w:cs="Arial"/>
          <w:b/>
        </w:rPr>
      </w:pPr>
      <w:r>
        <w:rPr>
          <w:rFonts w:ascii="Arial" w:hAnsi="Arial" w:cs="Arial"/>
          <w:b/>
        </w:rPr>
        <w:t>3</w:t>
      </w:r>
      <w:r>
        <w:rPr>
          <w:rFonts w:ascii="Arial" w:hAnsi="Arial" w:cs="Arial"/>
          <w:b/>
        </w:rPr>
        <w:tab/>
      </w:r>
      <w:r w:rsidR="00D05030">
        <w:rPr>
          <w:rFonts w:ascii="Arial" w:hAnsi="Arial" w:cs="Arial"/>
          <w:b/>
        </w:rPr>
        <w:t>Conclusions</w:t>
      </w:r>
    </w:p>
    <w:p w:rsidR="00E67A23" w:rsidRDefault="005B62CD" w:rsidP="00D05030">
      <w:pPr>
        <w:pStyle w:val="ListParagraph"/>
        <w:numPr>
          <w:ilvl w:val="0"/>
          <w:numId w:val="8"/>
        </w:numPr>
        <w:rPr>
          <w:rFonts w:ascii="Arial" w:hAnsi="Arial" w:cs="Arial"/>
        </w:rPr>
      </w:pPr>
      <w:r>
        <w:rPr>
          <w:rFonts w:ascii="Arial" w:hAnsi="Arial" w:cs="Arial"/>
        </w:rPr>
        <w:t>U</w:t>
      </w:r>
      <w:r w:rsidR="004840DE">
        <w:rPr>
          <w:rFonts w:ascii="Arial" w:hAnsi="Arial" w:cs="Arial"/>
        </w:rPr>
        <w:t xml:space="preserve">nderstanding </w:t>
      </w:r>
      <w:r>
        <w:rPr>
          <w:rFonts w:ascii="Arial" w:hAnsi="Arial" w:cs="Arial"/>
        </w:rPr>
        <w:t>of co</w:t>
      </w:r>
      <w:r w:rsidR="00DD6C18">
        <w:rPr>
          <w:rFonts w:ascii="Arial" w:hAnsi="Arial" w:cs="Arial"/>
        </w:rPr>
        <w:t xml:space="preserve"> </w:t>
      </w:r>
      <w:r>
        <w:rPr>
          <w:rFonts w:ascii="Arial" w:hAnsi="Arial" w:cs="Arial"/>
        </w:rPr>
        <w:t xml:space="preserve">- production improved significantly after </w:t>
      </w:r>
      <w:r w:rsidR="004840DE">
        <w:rPr>
          <w:rFonts w:ascii="Arial" w:hAnsi="Arial" w:cs="Arial"/>
        </w:rPr>
        <w:t>the Programme</w:t>
      </w:r>
    </w:p>
    <w:p w:rsidR="00D05030" w:rsidRPr="004840DE" w:rsidRDefault="00E67A23" w:rsidP="00D05030">
      <w:pPr>
        <w:pStyle w:val="ListParagraph"/>
        <w:numPr>
          <w:ilvl w:val="0"/>
          <w:numId w:val="8"/>
        </w:numPr>
        <w:rPr>
          <w:rFonts w:ascii="Arial" w:hAnsi="Arial" w:cs="Arial"/>
        </w:rPr>
      </w:pPr>
      <w:r>
        <w:rPr>
          <w:rFonts w:ascii="Arial" w:hAnsi="Arial" w:cs="Arial"/>
        </w:rPr>
        <w:t xml:space="preserve">The two best features of co-production </w:t>
      </w:r>
      <w:r w:rsidR="00DD6C18">
        <w:rPr>
          <w:rFonts w:ascii="Arial" w:hAnsi="Arial" w:cs="Arial"/>
        </w:rPr>
        <w:t>we</w:t>
      </w:r>
      <w:r>
        <w:rPr>
          <w:rFonts w:ascii="Arial" w:hAnsi="Arial" w:cs="Arial"/>
        </w:rPr>
        <w:t xml:space="preserve">re considered to be </w:t>
      </w:r>
      <w:r w:rsidR="00F557B7">
        <w:rPr>
          <w:rFonts w:ascii="Arial" w:hAnsi="Arial" w:cs="Arial"/>
        </w:rPr>
        <w:t xml:space="preserve">extending service reach and </w:t>
      </w:r>
      <w:r>
        <w:rPr>
          <w:rFonts w:ascii="Arial" w:hAnsi="Arial" w:cs="Arial"/>
        </w:rPr>
        <w:t xml:space="preserve">improving service delivery </w:t>
      </w:r>
      <w:r w:rsidR="00F557B7">
        <w:rPr>
          <w:rFonts w:ascii="Arial" w:hAnsi="Arial" w:cs="Arial"/>
        </w:rPr>
        <w:t xml:space="preserve">  </w:t>
      </w:r>
      <w:r w:rsidR="004840DE">
        <w:rPr>
          <w:rFonts w:ascii="Arial" w:hAnsi="Arial" w:cs="Arial"/>
        </w:rPr>
        <w:t xml:space="preserve">  </w:t>
      </w:r>
    </w:p>
    <w:p w:rsidR="00DD6C18" w:rsidRPr="00DD6C18" w:rsidRDefault="00DD6C18" w:rsidP="00D05030">
      <w:pPr>
        <w:pStyle w:val="ListParagraph"/>
        <w:numPr>
          <w:ilvl w:val="0"/>
          <w:numId w:val="8"/>
        </w:numPr>
        <w:rPr>
          <w:rFonts w:ascii="Arial" w:hAnsi="Arial" w:cs="Arial"/>
          <w:b/>
        </w:rPr>
      </w:pPr>
      <w:r>
        <w:rPr>
          <w:rFonts w:ascii="Arial" w:hAnsi="Arial" w:cs="Arial"/>
        </w:rPr>
        <w:t>Co-production was rated as more helpful (or as helpful) on all the impacts measured after the workshops</w:t>
      </w:r>
    </w:p>
    <w:p w:rsidR="00D05030" w:rsidRPr="00DD6C18" w:rsidRDefault="00F81655" w:rsidP="00D05030">
      <w:pPr>
        <w:pStyle w:val="ListParagraph"/>
        <w:numPr>
          <w:ilvl w:val="0"/>
          <w:numId w:val="8"/>
        </w:numPr>
        <w:rPr>
          <w:rFonts w:ascii="Arial" w:hAnsi="Arial" w:cs="Arial"/>
          <w:b/>
        </w:rPr>
      </w:pPr>
      <w:r>
        <w:rPr>
          <w:rFonts w:ascii="Arial" w:hAnsi="Arial" w:cs="Arial"/>
        </w:rPr>
        <w:lastRenderedPageBreak/>
        <w:t xml:space="preserve">The VCS look to their LAs for </w:t>
      </w:r>
      <w:r w:rsidR="00B56B62">
        <w:rPr>
          <w:rFonts w:ascii="Arial" w:hAnsi="Arial" w:cs="Arial"/>
        </w:rPr>
        <w:t>transparency in engagement and commissioning of the VCS</w:t>
      </w:r>
      <w:r w:rsidR="00996D71">
        <w:rPr>
          <w:rFonts w:ascii="Arial" w:hAnsi="Arial" w:cs="Arial"/>
        </w:rPr>
        <w:t>,</w:t>
      </w:r>
      <w:r w:rsidR="00B56B62">
        <w:rPr>
          <w:rFonts w:ascii="Arial" w:hAnsi="Arial" w:cs="Arial"/>
        </w:rPr>
        <w:t xml:space="preserve"> and children’s centres look to the LAs to support the VCS sector, share information and show more commitment to achieving a collaborative working environment.    </w:t>
      </w:r>
      <w:r>
        <w:rPr>
          <w:rFonts w:ascii="Arial" w:hAnsi="Arial" w:cs="Arial"/>
        </w:rPr>
        <w:t xml:space="preserve"> </w:t>
      </w:r>
      <w:r w:rsidR="00DD6C18">
        <w:rPr>
          <w:rFonts w:ascii="Arial" w:hAnsi="Arial" w:cs="Arial"/>
        </w:rPr>
        <w:t xml:space="preserve">  </w:t>
      </w:r>
      <w:r w:rsidR="00C169EB" w:rsidRPr="00DD6C18">
        <w:rPr>
          <w:rFonts w:ascii="Arial" w:hAnsi="Arial" w:cs="Arial"/>
        </w:rPr>
        <w:t xml:space="preserve"> </w:t>
      </w:r>
    </w:p>
    <w:p w:rsidR="00D05030" w:rsidRPr="00D05030" w:rsidRDefault="00D05030" w:rsidP="00A92151">
      <w:pPr>
        <w:rPr>
          <w:rFonts w:ascii="Arial" w:hAnsi="Arial" w:cs="Arial"/>
          <w:b/>
        </w:rPr>
      </w:pPr>
      <w:r w:rsidRPr="00D05030">
        <w:rPr>
          <w:rFonts w:ascii="Arial" w:hAnsi="Arial" w:cs="Arial"/>
          <w:b/>
        </w:rPr>
        <w:t>4</w:t>
      </w:r>
      <w:r w:rsidRPr="00D05030">
        <w:rPr>
          <w:rFonts w:ascii="Arial" w:hAnsi="Arial" w:cs="Arial"/>
          <w:b/>
        </w:rPr>
        <w:tab/>
        <w:t>The Evidence</w:t>
      </w:r>
      <w:r w:rsidRPr="00D05030">
        <w:rPr>
          <w:rFonts w:ascii="Arial" w:hAnsi="Arial" w:cs="Arial"/>
          <w:b/>
        </w:rPr>
        <w:tab/>
      </w:r>
    </w:p>
    <w:p w:rsidR="00A14193" w:rsidRDefault="00D05030" w:rsidP="00A92151">
      <w:pPr>
        <w:rPr>
          <w:rFonts w:ascii="Arial" w:hAnsi="Arial" w:cs="Arial"/>
        </w:rPr>
      </w:pPr>
      <w:r>
        <w:rPr>
          <w:rFonts w:ascii="Arial" w:hAnsi="Arial" w:cs="Arial"/>
        </w:rPr>
        <w:t>4.1</w:t>
      </w:r>
      <w:r>
        <w:rPr>
          <w:rFonts w:ascii="Arial" w:hAnsi="Arial" w:cs="Arial"/>
        </w:rPr>
        <w:tab/>
      </w:r>
      <w:r w:rsidR="00753CF9">
        <w:rPr>
          <w:rFonts w:ascii="Arial" w:hAnsi="Arial" w:cs="Arial"/>
        </w:rPr>
        <w:t>For this survey, c</w:t>
      </w:r>
      <w:r w:rsidR="007F5A1A" w:rsidRPr="00D05030">
        <w:rPr>
          <w:rFonts w:ascii="Arial" w:hAnsi="Arial" w:cs="Arial"/>
        </w:rPr>
        <w:t>o-</w:t>
      </w:r>
      <w:r w:rsidR="00753CF9">
        <w:rPr>
          <w:rFonts w:ascii="Arial" w:hAnsi="Arial" w:cs="Arial"/>
        </w:rPr>
        <w:t>p</w:t>
      </w:r>
      <w:r w:rsidR="007F5A1A" w:rsidRPr="00D05030">
        <w:rPr>
          <w:rFonts w:ascii="Arial" w:hAnsi="Arial" w:cs="Arial"/>
        </w:rPr>
        <w:t>roduction</w:t>
      </w:r>
      <w:r w:rsidR="00661EF2" w:rsidRPr="00D05030">
        <w:rPr>
          <w:rFonts w:ascii="Arial" w:hAnsi="Arial" w:cs="Arial"/>
        </w:rPr>
        <w:t xml:space="preserve"> </w:t>
      </w:r>
      <w:r w:rsidR="00753CF9">
        <w:rPr>
          <w:rFonts w:ascii="Arial" w:hAnsi="Arial" w:cs="Arial"/>
        </w:rPr>
        <w:t>was defined as</w:t>
      </w:r>
      <w:r w:rsidR="00743E8E" w:rsidRPr="00D05030">
        <w:rPr>
          <w:rFonts w:ascii="Arial" w:hAnsi="Arial" w:cs="Arial"/>
        </w:rPr>
        <w:t xml:space="preserve"> </w:t>
      </w:r>
      <w:r w:rsidR="00CA7CF4" w:rsidRPr="00D05030">
        <w:rPr>
          <w:rFonts w:ascii="Arial" w:hAnsi="Arial" w:cs="Arial"/>
        </w:rPr>
        <w:t>‘working with partners and the local authority to plan and deliver services’</w:t>
      </w:r>
      <w:r w:rsidR="00753CF9">
        <w:rPr>
          <w:rFonts w:ascii="Arial" w:hAnsi="Arial" w:cs="Arial"/>
        </w:rPr>
        <w:t xml:space="preserve">. </w:t>
      </w:r>
      <w:r w:rsidR="00F70F72" w:rsidRPr="00F70F72">
        <w:rPr>
          <w:rFonts w:ascii="Arial" w:hAnsi="Arial" w:cs="Arial"/>
        </w:rPr>
        <w:t xml:space="preserve">At the beginning of the workshops </w:t>
      </w:r>
      <w:r w:rsidR="00E11329">
        <w:rPr>
          <w:rFonts w:ascii="Arial" w:hAnsi="Arial" w:cs="Arial"/>
        </w:rPr>
        <w:t>56</w:t>
      </w:r>
      <w:r w:rsidR="00F70F72" w:rsidRPr="00F70F72">
        <w:rPr>
          <w:rFonts w:ascii="Arial" w:hAnsi="Arial" w:cs="Arial"/>
        </w:rPr>
        <w:t xml:space="preserve">% of the participants </w:t>
      </w:r>
      <w:r w:rsidR="007F5A1A">
        <w:rPr>
          <w:rFonts w:ascii="Arial" w:hAnsi="Arial" w:cs="Arial"/>
        </w:rPr>
        <w:t xml:space="preserve">were confident that they </w:t>
      </w:r>
      <w:r w:rsidR="00F70F72">
        <w:rPr>
          <w:rFonts w:ascii="Arial" w:hAnsi="Arial" w:cs="Arial"/>
        </w:rPr>
        <w:t>understood co</w:t>
      </w:r>
      <w:r w:rsidR="0073762E">
        <w:rPr>
          <w:rFonts w:ascii="Arial" w:hAnsi="Arial" w:cs="Arial"/>
        </w:rPr>
        <w:t>-</w:t>
      </w:r>
      <w:r w:rsidR="00F70F72">
        <w:rPr>
          <w:rFonts w:ascii="Arial" w:hAnsi="Arial" w:cs="Arial"/>
        </w:rPr>
        <w:t xml:space="preserve">production and </w:t>
      </w:r>
      <w:r w:rsidR="00E11329">
        <w:rPr>
          <w:rFonts w:ascii="Arial" w:hAnsi="Arial" w:cs="Arial"/>
        </w:rPr>
        <w:t>81</w:t>
      </w:r>
      <w:r w:rsidR="00F70F72">
        <w:rPr>
          <w:rFonts w:ascii="Arial" w:hAnsi="Arial" w:cs="Arial"/>
        </w:rPr>
        <w:t xml:space="preserve">% were confident after the workshops. </w:t>
      </w:r>
      <w:r w:rsidR="00E11329">
        <w:rPr>
          <w:rFonts w:ascii="Arial" w:hAnsi="Arial" w:cs="Arial"/>
        </w:rPr>
        <w:t>85% of children’s centre participants felt they understood the principles of co-production after the workshops compared to 77% of the VCS</w:t>
      </w:r>
      <w:r w:rsidR="002843BF">
        <w:rPr>
          <w:rFonts w:ascii="Arial" w:hAnsi="Arial" w:cs="Arial"/>
        </w:rPr>
        <w:t>.</w:t>
      </w:r>
    </w:p>
    <w:p w:rsidR="00C169EB" w:rsidRDefault="00C169EB" w:rsidP="007F5A1A">
      <w:pPr>
        <w:rPr>
          <w:rFonts w:cstheme="minorHAnsi"/>
          <w:sz w:val="18"/>
          <w:szCs w:val="18"/>
        </w:rPr>
      </w:pPr>
    </w:p>
    <w:p w:rsidR="00E67A23" w:rsidRDefault="000C1F3E" w:rsidP="007F5A1A">
      <w:pPr>
        <w:rPr>
          <w:rFonts w:ascii="Arial" w:hAnsi="Arial" w:cs="Arial"/>
        </w:rPr>
      </w:pPr>
      <w:r>
        <w:rPr>
          <w:rFonts w:cstheme="minorHAnsi"/>
          <w:noProof/>
          <w:sz w:val="18"/>
          <w:szCs w:val="18"/>
          <w:lang w:eastAsia="en-GB"/>
        </w:rPr>
        <w:drawing>
          <wp:anchor distT="0" distB="0" distL="114300" distR="114300" simplePos="0" relativeHeight="251660288" behindDoc="0" locked="0" layoutInCell="1" allowOverlap="1">
            <wp:simplePos x="0" y="0"/>
            <wp:positionH relativeFrom="column">
              <wp:posOffset>-26670</wp:posOffset>
            </wp:positionH>
            <wp:positionV relativeFrom="paragraph">
              <wp:align>top</wp:align>
            </wp:positionV>
            <wp:extent cx="4187190" cy="2247900"/>
            <wp:effectExtent l="19050" t="0" r="2286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F5A1A" w:rsidRPr="00A7231C">
        <w:rPr>
          <w:rFonts w:ascii="Arial" w:hAnsi="Arial" w:cs="Arial"/>
          <w:sz w:val="18"/>
          <w:szCs w:val="18"/>
        </w:rPr>
        <w:br w:type="textWrapping" w:clear="all"/>
      </w:r>
      <w:r w:rsidR="00A8731E">
        <w:rPr>
          <w:rFonts w:cstheme="minorHAnsi"/>
          <w:noProof/>
          <w:sz w:val="18"/>
          <w:szCs w:val="18"/>
          <w:lang w:eastAsia="en-GB"/>
        </w:rPr>
        <w:drawing>
          <wp:anchor distT="0" distB="0" distL="114300" distR="114300" simplePos="0" relativeHeight="251663360" behindDoc="0" locked="0" layoutInCell="1" allowOverlap="1">
            <wp:simplePos x="0" y="0"/>
            <wp:positionH relativeFrom="column">
              <wp:posOffset>-26670</wp:posOffset>
            </wp:positionH>
            <wp:positionV relativeFrom="paragraph">
              <wp:align>top</wp:align>
            </wp:positionV>
            <wp:extent cx="4187190" cy="2247900"/>
            <wp:effectExtent l="19050" t="0" r="2286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8731E" w:rsidRPr="00A7231C">
        <w:rPr>
          <w:rFonts w:cstheme="minorHAnsi"/>
          <w:sz w:val="18"/>
          <w:szCs w:val="18"/>
        </w:rPr>
        <w:t>Q1</w:t>
      </w:r>
      <w:r w:rsidR="00A8731E" w:rsidRPr="00A7231C">
        <w:rPr>
          <w:rFonts w:cstheme="minorHAnsi"/>
          <w:sz w:val="18"/>
          <w:szCs w:val="18"/>
        </w:rPr>
        <w:tab/>
      </w:r>
      <w:r w:rsidR="00A8731E" w:rsidRPr="00A7231C">
        <w:rPr>
          <w:rFonts w:cstheme="minorHAnsi"/>
          <w:kern w:val="24"/>
          <w:sz w:val="18"/>
          <w:szCs w:val="18"/>
        </w:rPr>
        <w:t>On a scale of 1 to 7 (1 being low)</w:t>
      </w:r>
      <w:r w:rsidR="00A8731E" w:rsidRPr="00A7231C">
        <w:rPr>
          <w:rFonts w:cstheme="minorHAnsi"/>
          <w:sz w:val="18"/>
          <w:szCs w:val="18"/>
        </w:rPr>
        <w:t xml:space="preserve"> how confident are you that you understand co-production?</w:t>
      </w:r>
      <w:r w:rsidR="00A8731E" w:rsidRPr="00A7231C">
        <w:rPr>
          <w:rFonts w:ascii="Arial" w:hAnsi="Arial" w:cs="Arial"/>
          <w:sz w:val="18"/>
          <w:szCs w:val="18"/>
        </w:rPr>
        <w:br w:type="textWrapping" w:clear="all"/>
      </w:r>
    </w:p>
    <w:p w:rsidR="007F5A1A" w:rsidRPr="00232DB4" w:rsidRDefault="00D05030" w:rsidP="007F5A1A">
      <w:pPr>
        <w:rPr>
          <w:rFonts w:ascii="Arial" w:hAnsi="Arial" w:cs="Arial"/>
        </w:rPr>
      </w:pPr>
      <w:r>
        <w:rPr>
          <w:rFonts w:ascii="Arial" w:hAnsi="Arial" w:cs="Arial"/>
        </w:rPr>
        <w:t>4</w:t>
      </w:r>
      <w:r w:rsidR="00232DB4" w:rsidRPr="00232DB4">
        <w:rPr>
          <w:rFonts w:ascii="Arial" w:hAnsi="Arial" w:cs="Arial"/>
        </w:rPr>
        <w:t>.2</w:t>
      </w:r>
      <w:r w:rsidR="00232DB4" w:rsidRPr="00232DB4">
        <w:rPr>
          <w:rFonts w:ascii="Arial" w:hAnsi="Arial" w:cs="Arial"/>
        </w:rPr>
        <w:tab/>
      </w:r>
      <w:r>
        <w:rPr>
          <w:rFonts w:ascii="Arial" w:hAnsi="Arial" w:cs="Arial"/>
        </w:rPr>
        <w:t xml:space="preserve">How </w:t>
      </w:r>
      <w:r w:rsidR="007F5A1A" w:rsidRPr="00232DB4">
        <w:rPr>
          <w:rFonts w:ascii="Arial" w:hAnsi="Arial" w:cs="Arial"/>
        </w:rPr>
        <w:t>VCS</w:t>
      </w:r>
      <w:r w:rsidR="00F60D86" w:rsidRPr="00232DB4">
        <w:rPr>
          <w:rFonts w:ascii="Arial" w:hAnsi="Arial" w:cs="Arial"/>
        </w:rPr>
        <w:t xml:space="preserve"> </w:t>
      </w:r>
      <w:r w:rsidR="00C169EB">
        <w:rPr>
          <w:rFonts w:ascii="Arial" w:hAnsi="Arial" w:cs="Arial"/>
        </w:rPr>
        <w:t>organisations c</w:t>
      </w:r>
      <w:r>
        <w:rPr>
          <w:rFonts w:ascii="Arial" w:hAnsi="Arial" w:cs="Arial"/>
        </w:rPr>
        <w:t xml:space="preserve">hanged their </w:t>
      </w:r>
      <w:r w:rsidR="00C169EB">
        <w:rPr>
          <w:rFonts w:ascii="Arial" w:hAnsi="Arial" w:cs="Arial"/>
        </w:rPr>
        <w:t>view on</w:t>
      </w:r>
      <w:r w:rsidR="00F60D86" w:rsidRPr="00232DB4">
        <w:rPr>
          <w:rFonts w:ascii="Arial" w:hAnsi="Arial" w:cs="Arial"/>
        </w:rPr>
        <w:t xml:space="preserve"> </w:t>
      </w:r>
      <w:r w:rsidR="00C169EB">
        <w:rPr>
          <w:rFonts w:ascii="Arial" w:hAnsi="Arial" w:cs="Arial"/>
        </w:rPr>
        <w:t>h</w:t>
      </w:r>
      <w:r w:rsidR="00CA7CF4" w:rsidRPr="00232DB4">
        <w:rPr>
          <w:rFonts w:ascii="Arial" w:hAnsi="Arial" w:cs="Arial"/>
        </w:rPr>
        <w:t xml:space="preserve">ow </w:t>
      </w:r>
      <w:r w:rsidR="00C169EB">
        <w:rPr>
          <w:rFonts w:ascii="Arial" w:hAnsi="Arial" w:cs="Arial"/>
        </w:rPr>
        <w:t>c</w:t>
      </w:r>
      <w:r w:rsidR="00F60D86" w:rsidRPr="00232DB4">
        <w:rPr>
          <w:rFonts w:ascii="Arial" w:hAnsi="Arial" w:cs="Arial"/>
        </w:rPr>
        <w:t xml:space="preserve">o </w:t>
      </w:r>
      <w:r w:rsidR="00CA7CF4" w:rsidRPr="00232DB4">
        <w:rPr>
          <w:rFonts w:ascii="Arial" w:hAnsi="Arial" w:cs="Arial"/>
        </w:rPr>
        <w:t xml:space="preserve">– </w:t>
      </w:r>
      <w:r w:rsidR="00C169EB">
        <w:rPr>
          <w:rFonts w:ascii="Arial" w:hAnsi="Arial" w:cs="Arial"/>
        </w:rPr>
        <w:t>p</w:t>
      </w:r>
      <w:r w:rsidR="00F60D86" w:rsidRPr="00232DB4">
        <w:rPr>
          <w:rFonts w:ascii="Arial" w:hAnsi="Arial" w:cs="Arial"/>
        </w:rPr>
        <w:t>roduction</w:t>
      </w:r>
      <w:r w:rsidR="00CA7CF4" w:rsidRPr="00232DB4">
        <w:rPr>
          <w:rFonts w:ascii="Arial" w:hAnsi="Arial" w:cs="Arial"/>
        </w:rPr>
        <w:t xml:space="preserve"> w</w:t>
      </w:r>
      <w:r w:rsidR="00B56B62">
        <w:rPr>
          <w:rFonts w:ascii="Arial" w:hAnsi="Arial" w:cs="Arial"/>
        </w:rPr>
        <w:t>ould</w:t>
      </w:r>
      <w:r w:rsidR="00CA7CF4" w:rsidRPr="00232DB4">
        <w:rPr>
          <w:rFonts w:ascii="Arial" w:hAnsi="Arial" w:cs="Arial"/>
        </w:rPr>
        <w:t xml:space="preserve"> help</w:t>
      </w:r>
      <w:r w:rsidR="00C169EB">
        <w:rPr>
          <w:rFonts w:ascii="Arial" w:hAnsi="Arial" w:cs="Arial"/>
        </w:rPr>
        <w:t xml:space="preserve"> in a collaborative working environment</w:t>
      </w:r>
      <w:r w:rsidR="00E67A23">
        <w:rPr>
          <w:rFonts w:ascii="Arial" w:hAnsi="Arial" w:cs="Arial"/>
        </w:rPr>
        <w:t xml:space="preserve"> </w:t>
      </w:r>
      <w:r w:rsidR="00CA7CF4" w:rsidRPr="00232DB4">
        <w:rPr>
          <w:rFonts w:ascii="Arial" w:hAnsi="Arial" w:cs="Arial"/>
        </w:rPr>
        <w:t xml:space="preserve">  </w:t>
      </w:r>
    </w:p>
    <w:p w:rsidR="00E1160A" w:rsidRDefault="00E1160A" w:rsidP="007F5A1A">
      <w:pPr>
        <w:rPr>
          <w:rFonts w:ascii="Arial" w:hAnsi="Arial" w:cs="Arial"/>
        </w:rPr>
      </w:pPr>
      <w:r>
        <w:rPr>
          <w:rFonts w:ascii="Arial" w:hAnsi="Arial" w:cs="Arial"/>
        </w:rPr>
        <w:t>Participants were asked whether they thought working collaboratively</w:t>
      </w:r>
      <w:r w:rsidR="00DD6C18">
        <w:rPr>
          <w:rFonts w:ascii="Arial" w:hAnsi="Arial" w:cs="Arial"/>
        </w:rPr>
        <w:t>,</w:t>
      </w:r>
      <w:r>
        <w:rPr>
          <w:rFonts w:ascii="Arial" w:hAnsi="Arial" w:cs="Arial"/>
        </w:rPr>
        <w:t xml:space="preserve"> or co-production</w:t>
      </w:r>
      <w:r w:rsidR="00DD6C18">
        <w:rPr>
          <w:rFonts w:ascii="Arial" w:hAnsi="Arial" w:cs="Arial"/>
        </w:rPr>
        <w:t>,</w:t>
      </w:r>
      <w:r>
        <w:rPr>
          <w:rFonts w:ascii="Arial" w:hAnsi="Arial" w:cs="Arial"/>
        </w:rPr>
        <w:t xml:space="preserve"> would help</w:t>
      </w:r>
      <w:r w:rsidR="00DD6C18">
        <w:rPr>
          <w:rFonts w:ascii="Arial" w:hAnsi="Arial" w:cs="Arial"/>
        </w:rPr>
        <w:t xml:space="preserve"> their organisations on</w:t>
      </w:r>
      <w:r>
        <w:rPr>
          <w:rFonts w:ascii="Arial" w:hAnsi="Arial" w:cs="Arial"/>
        </w:rPr>
        <w:t xml:space="preserve"> a range of impacts. The list of impacts was developed from on-going feedback from the programme and national research findings on concerns about </w:t>
      </w:r>
      <w:r w:rsidR="00DD6C18">
        <w:rPr>
          <w:rFonts w:ascii="Arial" w:hAnsi="Arial" w:cs="Arial"/>
        </w:rPr>
        <w:t xml:space="preserve">achieving </w:t>
      </w:r>
      <w:r>
        <w:rPr>
          <w:rFonts w:ascii="Arial" w:hAnsi="Arial" w:cs="Arial"/>
        </w:rPr>
        <w:t xml:space="preserve">effective co-production. </w:t>
      </w:r>
    </w:p>
    <w:p w:rsidR="00E67A23" w:rsidRDefault="00C169EB" w:rsidP="007F5A1A">
      <w:pPr>
        <w:rPr>
          <w:rFonts w:ascii="Arial" w:hAnsi="Arial" w:cs="Arial"/>
        </w:rPr>
      </w:pPr>
      <w:r>
        <w:rPr>
          <w:rFonts w:ascii="Arial" w:hAnsi="Arial" w:cs="Arial"/>
        </w:rPr>
        <w:t xml:space="preserve">The VCS sector rated the helpfulness of a co-production way of working higher or about the same on all the measures. There was a significant increase on how co-production would impact positively on improving service delivery, allow </w:t>
      </w:r>
      <w:r w:rsidR="00A667A7">
        <w:rPr>
          <w:rFonts w:ascii="Arial" w:hAnsi="Arial" w:cs="Arial"/>
        </w:rPr>
        <w:t xml:space="preserve">a </w:t>
      </w:r>
      <w:r>
        <w:rPr>
          <w:rFonts w:ascii="Arial" w:hAnsi="Arial" w:cs="Arial"/>
        </w:rPr>
        <w:t>VCS culture to thrive and provid</w:t>
      </w:r>
      <w:r w:rsidR="00A667A7">
        <w:rPr>
          <w:rFonts w:ascii="Arial" w:hAnsi="Arial" w:cs="Arial"/>
        </w:rPr>
        <w:t>e</w:t>
      </w:r>
      <w:r>
        <w:rPr>
          <w:rFonts w:ascii="Arial" w:hAnsi="Arial" w:cs="Arial"/>
        </w:rPr>
        <w:t xml:space="preserve"> opportunities for personal career development.     </w:t>
      </w:r>
      <w:r w:rsidR="00E600B9">
        <w:rPr>
          <w:rFonts w:ascii="Arial" w:hAnsi="Arial" w:cs="Arial"/>
        </w:rPr>
        <w:t xml:space="preserve">  </w:t>
      </w:r>
    </w:p>
    <w:p w:rsidR="007F5A1A" w:rsidRDefault="007F5A1A" w:rsidP="007F5A1A">
      <w:pPr>
        <w:rPr>
          <w:rFonts w:ascii="Arial" w:hAnsi="Arial" w:cs="Arial"/>
          <w:b/>
        </w:rPr>
      </w:pPr>
      <w:r>
        <w:rPr>
          <w:rFonts w:ascii="Arial" w:hAnsi="Arial" w:cs="Arial"/>
          <w:b/>
          <w:noProof/>
          <w:lang w:eastAsia="en-GB"/>
        </w:rPr>
        <w:lastRenderedPageBreak/>
        <w:drawing>
          <wp:inline distT="0" distB="0" distL="0" distR="0">
            <wp:extent cx="5314950" cy="305562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31C" w:rsidRPr="00A7231C" w:rsidRDefault="007C3490" w:rsidP="00A92151">
      <w:pPr>
        <w:rPr>
          <w:rFonts w:ascii="Arial" w:hAnsi="Arial" w:cs="Arial"/>
          <w:b/>
          <w:sz w:val="18"/>
          <w:szCs w:val="18"/>
        </w:rPr>
      </w:pPr>
      <w:proofErr w:type="gramStart"/>
      <w:r>
        <w:rPr>
          <w:rFonts w:cstheme="minorHAnsi"/>
          <w:kern w:val="24"/>
          <w:sz w:val="18"/>
          <w:szCs w:val="18"/>
        </w:rPr>
        <w:t xml:space="preserve">Q3 </w:t>
      </w:r>
      <w:r w:rsidR="00A7231C" w:rsidRPr="00A7231C">
        <w:rPr>
          <w:rFonts w:cstheme="minorHAnsi"/>
          <w:kern w:val="24"/>
          <w:sz w:val="18"/>
          <w:szCs w:val="18"/>
        </w:rPr>
        <w:t xml:space="preserve"> On</w:t>
      </w:r>
      <w:proofErr w:type="gramEnd"/>
      <w:r w:rsidR="00A7231C" w:rsidRPr="00A7231C">
        <w:rPr>
          <w:rFonts w:cstheme="minorHAnsi"/>
          <w:kern w:val="24"/>
          <w:sz w:val="18"/>
          <w:szCs w:val="18"/>
        </w:rPr>
        <w:t xml:space="preserve"> a scale of 1 to 7 (1 being low)</w:t>
      </w:r>
      <w:r w:rsidR="00A7231C" w:rsidRPr="00A7231C">
        <w:rPr>
          <w:rFonts w:cstheme="minorHAnsi"/>
          <w:sz w:val="18"/>
          <w:szCs w:val="18"/>
        </w:rPr>
        <w:t xml:space="preserve"> how confident are you that co-production will help</w:t>
      </w:r>
      <w:r w:rsidR="00A7231C">
        <w:rPr>
          <w:rFonts w:cstheme="minorHAnsi"/>
          <w:sz w:val="18"/>
          <w:szCs w:val="18"/>
        </w:rPr>
        <w:t>….?</w:t>
      </w:r>
    </w:p>
    <w:p w:rsidR="00BA6965" w:rsidRPr="00D05030" w:rsidRDefault="00D05030" w:rsidP="00BA6965">
      <w:pPr>
        <w:rPr>
          <w:rFonts w:ascii="Arial" w:hAnsi="Arial" w:cs="Arial"/>
        </w:rPr>
      </w:pPr>
      <w:r w:rsidRPr="00D05030">
        <w:rPr>
          <w:rFonts w:ascii="Arial" w:hAnsi="Arial" w:cs="Arial"/>
        </w:rPr>
        <w:t>4.3</w:t>
      </w:r>
      <w:r w:rsidRPr="00D05030">
        <w:rPr>
          <w:rFonts w:ascii="Arial" w:hAnsi="Arial" w:cs="Arial"/>
        </w:rPr>
        <w:tab/>
      </w:r>
      <w:r w:rsidR="00B56B62">
        <w:rPr>
          <w:rFonts w:ascii="Arial" w:hAnsi="Arial" w:cs="Arial"/>
        </w:rPr>
        <w:t xml:space="preserve">Best features of collaborative working - </w:t>
      </w:r>
      <w:r w:rsidR="00BA6965" w:rsidRPr="00D05030">
        <w:rPr>
          <w:rFonts w:ascii="Arial" w:hAnsi="Arial" w:cs="Arial"/>
        </w:rPr>
        <w:t xml:space="preserve">VCS </w:t>
      </w:r>
      <w:r w:rsidR="00B56B62">
        <w:rPr>
          <w:rFonts w:ascii="Arial" w:hAnsi="Arial" w:cs="Arial"/>
        </w:rPr>
        <w:t>opinion</w:t>
      </w:r>
      <w:r w:rsidR="00BA6965" w:rsidRPr="00D05030">
        <w:rPr>
          <w:rFonts w:ascii="Arial" w:hAnsi="Arial" w:cs="Arial"/>
        </w:rPr>
        <w:tab/>
      </w:r>
    </w:p>
    <w:p w:rsidR="00BA6965" w:rsidRPr="00232DB4" w:rsidRDefault="009439C3" w:rsidP="00BA6965">
      <w:pPr>
        <w:rPr>
          <w:rFonts w:ascii="Arial" w:hAnsi="Arial" w:cs="Arial"/>
        </w:rPr>
      </w:pPr>
      <w:r>
        <w:rPr>
          <w:rFonts w:ascii="Arial" w:hAnsi="Arial" w:cs="Arial"/>
        </w:rPr>
        <w:t>From the comments provided by the VCS, t</w:t>
      </w:r>
      <w:r w:rsidR="00BA6965" w:rsidRPr="00232DB4">
        <w:rPr>
          <w:rFonts w:ascii="Arial" w:hAnsi="Arial" w:cs="Arial"/>
        </w:rPr>
        <w:t xml:space="preserve">he best feature of working collaboratively or partnership working </w:t>
      </w:r>
      <w:r>
        <w:rPr>
          <w:rFonts w:ascii="Arial" w:hAnsi="Arial" w:cs="Arial"/>
        </w:rPr>
        <w:t>w</w:t>
      </w:r>
      <w:r w:rsidR="002A33FD">
        <w:rPr>
          <w:rFonts w:ascii="Arial" w:hAnsi="Arial" w:cs="Arial"/>
        </w:rPr>
        <w:t>as</w:t>
      </w:r>
      <w:r>
        <w:rPr>
          <w:rFonts w:ascii="Arial" w:hAnsi="Arial" w:cs="Arial"/>
        </w:rPr>
        <w:t xml:space="preserve"> being able to share a </w:t>
      </w:r>
      <w:r w:rsidR="00A667A7">
        <w:rPr>
          <w:rFonts w:ascii="Arial" w:hAnsi="Arial" w:cs="Arial"/>
        </w:rPr>
        <w:t>wide</w:t>
      </w:r>
      <w:r>
        <w:rPr>
          <w:rFonts w:ascii="Arial" w:hAnsi="Arial" w:cs="Arial"/>
        </w:rPr>
        <w:t xml:space="preserve"> range of attributes from information, physical resources, skills, experience and ways of thinking with their partner organisations. This was followed by being able to provide a better service for their service users or customers.  </w:t>
      </w:r>
      <w:r w:rsidR="002A33FD">
        <w:rPr>
          <w:rFonts w:ascii="Arial" w:hAnsi="Arial" w:cs="Arial"/>
        </w:rPr>
        <w:t xml:space="preserve">Better understanding of partners and better communication and networking were also positive features.  </w:t>
      </w:r>
      <w:r>
        <w:rPr>
          <w:rFonts w:ascii="Arial" w:hAnsi="Arial" w:cs="Arial"/>
        </w:rPr>
        <w:t xml:space="preserve">  </w:t>
      </w:r>
    </w:p>
    <w:tbl>
      <w:tblPr>
        <w:tblStyle w:val="TableGrid"/>
        <w:tblW w:w="9165" w:type="dxa"/>
        <w:tblLook w:val="04A0"/>
      </w:tblPr>
      <w:tblGrid>
        <w:gridCol w:w="7806"/>
        <w:gridCol w:w="661"/>
        <w:gridCol w:w="698"/>
      </w:tblGrid>
      <w:tr w:rsidR="00D05030" w:rsidTr="00793050">
        <w:trPr>
          <w:trHeight w:val="186"/>
        </w:trPr>
        <w:tc>
          <w:tcPr>
            <w:tcW w:w="0" w:type="auto"/>
          </w:tcPr>
          <w:p w:rsidR="00D05030" w:rsidRDefault="00D05030" w:rsidP="00C169EB">
            <w:pPr>
              <w:rPr>
                <w:rFonts w:ascii="Arial" w:hAnsi="Arial" w:cs="Arial"/>
                <w:b/>
              </w:rPr>
            </w:pPr>
            <w:r>
              <w:rPr>
                <w:rFonts w:ascii="Arial" w:hAnsi="Arial" w:cs="Arial"/>
                <w:b/>
              </w:rPr>
              <w:t>VCS Organisations</w:t>
            </w:r>
          </w:p>
        </w:tc>
        <w:tc>
          <w:tcPr>
            <w:tcW w:w="0" w:type="auto"/>
          </w:tcPr>
          <w:p w:rsidR="00D05030" w:rsidRDefault="009439C3" w:rsidP="00C169EB">
            <w:pPr>
              <w:rPr>
                <w:rFonts w:ascii="Arial" w:hAnsi="Arial" w:cs="Arial"/>
                <w:b/>
              </w:rPr>
            </w:pPr>
            <w:r>
              <w:rPr>
                <w:rFonts w:ascii="Arial" w:hAnsi="Arial" w:cs="Arial"/>
                <w:b/>
              </w:rPr>
              <w:t>Pre</w:t>
            </w:r>
          </w:p>
        </w:tc>
        <w:tc>
          <w:tcPr>
            <w:tcW w:w="0" w:type="auto"/>
          </w:tcPr>
          <w:p w:rsidR="00D05030" w:rsidRDefault="009439C3" w:rsidP="00C169EB">
            <w:pPr>
              <w:rPr>
                <w:rFonts w:ascii="Arial" w:hAnsi="Arial" w:cs="Arial"/>
                <w:b/>
              </w:rPr>
            </w:pPr>
            <w:r>
              <w:rPr>
                <w:rFonts w:ascii="Arial" w:hAnsi="Arial" w:cs="Arial"/>
                <w:b/>
              </w:rPr>
              <w:t>Post</w:t>
            </w:r>
          </w:p>
        </w:tc>
      </w:tr>
      <w:tr w:rsidR="00D05030" w:rsidTr="00793050">
        <w:trPr>
          <w:trHeight w:val="1683"/>
        </w:trPr>
        <w:tc>
          <w:tcPr>
            <w:tcW w:w="0" w:type="auto"/>
          </w:tcPr>
          <w:p w:rsidR="00D05030" w:rsidRDefault="00D05030" w:rsidP="00C169EB">
            <w:pPr>
              <w:pStyle w:val="ListParagraph"/>
              <w:numPr>
                <w:ilvl w:val="0"/>
                <w:numId w:val="3"/>
              </w:numPr>
              <w:rPr>
                <w:rFonts w:ascii="Arial" w:hAnsi="Arial" w:cs="Arial"/>
              </w:rPr>
            </w:pPr>
            <w:r>
              <w:rPr>
                <w:rFonts w:ascii="Arial" w:hAnsi="Arial" w:cs="Arial"/>
              </w:rPr>
              <w:t>Sharing information, resources, skills, experience and thinking</w:t>
            </w:r>
          </w:p>
          <w:p w:rsidR="00D05030" w:rsidRDefault="00D05030" w:rsidP="00C169EB">
            <w:pPr>
              <w:pStyle w:val="ListParagraph"/>
              <w:numPr>
                <w:ilvl w:val="0"/>
                <w:numId w:val="3"/>
              </w:numPr>
              <w:rPr>
                <w:rFonts w:ascii="Arial" w:hAnsi="Arial" w:cs="Arial"/>
              </w:rPr>
            </w:pPr>
            <w:r>
              <w:rPr>
                <w:rFonts w:ascii="Arial" w:hAnsi="Arial" w:cs="Arial"/>
              </w:rPr>
              <w:t xml:space="preserve">Better service delivery for users/ customers </w:t>
            </w:r>
          </w:p>
          <w:p w:rsidR="00D05030" w:rsidRDefault="00D05030" w:rsidP="00C169EB">
            <w:pPr>
              <w:pStyle w:val="ListParagraph"/>
              <w:numPr>
                <w:ilvl w:val="0"/>
                <w:numId w:val="3"/>
              </w:numPr>
              <w:rPr>
                <w:rFonts w:ascii="Arial" w:hAnsi="Arial" w:cs="Arial"/>
              </w:rPr>
            </w:pPr>
            <w:r>
              <w:rPr>
                <w:rFonts w:ascii="Arial" w:hAnsi="Arial" w:cs="Arial"/>
              </w:rPr>
              <w:t xml:space="preserve">Understanding </w:t>
            </w:r>
            <w:r w:rsidR="009439C3">
              <w:rPr>
                <w:rFonts w:ascii="Arial" w:hAnsi="Arial" w:cs="Arial"/>
              </w:rPr>
              <w:t xml:space="preserve">and respecting </w:t>
            </w:r>
            <w:r>
              <w:rPr>
                <w:rFonts w:ascii="Arial" w:hAnsi="Arial" w:cs="Arial"/>
              </w:rPr>
              <w:t>each other’s learning,</w:t>
            </w:r>
            <w:r w:rsidR="002A33FD">
              <w:rPr>
                <w:rFonts w:ascii="Arial" w:hAnsi="Arial" w:cs="Arial"/>
              </w:rPr>
              <w:t xml:space="preserve"> </w:t>
            </w:r>
            <w:r>
              <w:rPr>
                <w:rFonts w:ascii="Arial" w:hAnsi="Arial" w:cs="Arial"/>
              </w:rPr>
              <w:t>skills</w:t>
            </w:r>
            <w:r w:rsidR="009439C3">
              <w:rPr>
                <w:rFonts w:ascii="Arial" w:hAnsi="Arial" w:cs="Arial"/>
              </w:rPr>
              <w:t xml:space="preserve"> and </w:t>
            </w:r>
            <w:r>
              <w:rPr>
                <w:rFonts w:ascii="Arial" w:hAnsi="Arial" w:cs="Arial"/>
              </w:rPr>
              <w:t>challenges</w:t>
            </w:r>
          </w:p>
          <w:p w:rsidR="002A33FD" w:rsidRPr="002A33FD" w:rsidRDefault="002A33FD" w:rsidP="002A33FD">
            <w:pPr>
              <w:rPr>
                <w:rFonts w:ascii="Arial" w:hAnsi="Arial" w:cs="Arial"/>
              </w:rPr>
            </w:pPr>
            <w:r>
              <w:rPr>
                <w:rFonts w:ascii="Arial" w:hAnsi="Arial" w:cs="Arial"/>
              </w:rPr>
              <w:t>through working in joint partnership</w:t>
            </w:r>
          </w:p>
          <w:p w:rsidR="00D05030" w:rsidRDefault="00D05030" w:rsidP="00C169EB">
            <w:pPr>
              <w:pStyle w:val="ListParagraph"/>
              <w:numPr>
                <w:ilvl w:val="0"/>
                <w:numId w:val="3"/>
              </w:numPr>
              <w:rPr>
                <w:rFonts w:ascii="Arial" w:hAnsi="Arial" w:cs="Arial"/>
              </w:rPr>
            </w:pPr>
            <w:r>
              <w:rPr>
                <w:rFonts w:ascii="Arial" w:hAnsi="Arial" w:cs="Arial"/>
              </w:rPr>
              <w:t>Communication/networking</w:t>
            </w:r>
          </w:p>
          <w:p w:rsidR="00D05030" w:rsidRDefault="00D05030" w:rsidP="00C169EB">
            <w:pPr>
              <w:pStyle w:val="ListParagraph"/>
              <w:numPr>
                <w:ilvl w:val="0"/>
                <w:numId w:val="3"/>
              </w:numPr>
              <w:rPr>
                <w:rFonts w:ascii="Arial" w:hAnsi="Arial" w:cs="Arial"/>
              </w:rPr>
            </w:pPr>
            <w:r>
              <w:rPr>
                <w:rFonts w:ascii="Arial" w:hAnsi="Arial" w:cs="Arial"/>
              </w:rPr>
              <w:t>Honesty, openness and trust</w:t>
            </w:r>
          </w:p>
          <w:p w:rsidR="00D05030" w:rsidRDefault="00D05030" w:rsidP="00793050">
            <w:pPr>
              <w:pStyle w:val="ListParagraph"/>
              <w:numPr>
                <w:ilvl w:val="0"/>
                <w:numId w:val="3"/>
              </w:numPr>
              <w:rPr>
                <w:rFonts w:ascii="Arial" w:hAnsi="Arial" w:cs="Arial"/>
                <w:b/>
              </w:rPr>
            </w:pPr>
            <w:r w:rsidRPr="00793050">
              <w:rPr>
                <w:rFonts w:ascii="Arial" w:hAnsi="Arial" w:cs="Arial"/>
              </w:rPr>
              <w:t>Understanding local needs</w:t>
            </w:r>
            <w:r w:rsidR="002A33FD" w:rsidRPr="00793050">
              <w:rPr>
                <w:rFonts w:ascii="Arial" w:hAnsi="Arial" w:cs="Arial"/>
              </w:rPr>
              <w:t xml:space="preserve"> through </w:t>
            </w:r>
            <w:r w:rsidRPr="00793050">
              <w:rPr>
                <w:rFonts w:ascii="Arial" w:hAnsi="Arial" w:cs="Arial"/>
              </w:rPr>
              <w:t>feedback</w:t>
            </w:r>
            <w:r w:rsidR="002A33FD" w:rsidRPr="00793050">
              <w:rPr>
                <w:rFonts w:ascii="Arial" w:hAnsi="Arial" w:cs="Arial"/>
              </w:rPr>
              <w:t xml:space="preserve"> and </w:t>
            </w:r>
            <w:r w:rsidRPr="00793050">
              <w:rPr>
                <w:rFonts w:ascii="Arial" w:hAnsi="Arial" w:cs="Arial"/>
              </w:rPr>
              <w:t>signposting</w:t>
            </w:r>
          </w:p>
        </w:tc>
        <w:tc>
          <w:tcPr>
            <w:tcW w:w="0" w:type="auto"/>
          </w:tcPr>
          <w:p w:rsidR="00D05030" w:rsidRDefault="00D05030" w:rsidP="00C169EB">
            <w:pPr>
              <w:rPr>
                <w:rFonts w:ascii="Arial" w:hAnsi="Arial" w:cs="Arial"/>
              </w:rPr>
            </w:pPr>
            <w:r>
              <w:rPr>
                <w:rFonts w:ascii="Arial" w:hAnsi="Arial" w:cs="Arial"/>
              </w:rPr>
              <w:t>33%</w:t>
            </w:r>
          </w:p>
          <w:p w:rsidR="00D05030" w:rsidRDefault="00D05030" w:rsidP="00C169EB">
            <w:pPr>
              <w:rPr>
                <w:rFonts w:ascii="Arial" w:hAnsi="Arial" w:cs="Arial"/>
              </w:rPr>
            </w:pPr>
            <w:r>
              <w:rPr>
                <w:rFonts w:ascii="Arial" w:hAnsi="Arial" w:cs="Arial"/>
              </w:rPr>
              <w:t>24%</w:t>
            </w:r>
          </w:p>
          <w:p w:rsidR="00D05030" w:rsidRDefault="00D05030" w:rsidP="00C169EB">
            <w:pPr>
              <w:rPr>
                <w:rFonts w:ascii="Arial" w:hAnsi="Arial" w:cs="Arial"/>
              </w:rPr>
            </w:pPr>
            <w:r>
              <w:rPr>
                <w:rFonts w:ascii="Arial" w:hAnsi="Arial" w:cs="Arial"/>
              </w:rPr>
              <w:t>16%</w:t>
            </w:r>
          </w:p>
          <w:p w:rsidR="002A33FD" w:rsidRDefault="002A33FD" w:rsidP="00C169EB">
            <w:pPr>
              <w:rPr>
                <w:rFonts w:ascii="Arial" w:hAnsi="Arial" w:cs="Arial"/>
              </w:rPr>
            </w:pPr>
          </w:p>
          <w:p w:rsidR="00D05030" w:rsidRDefault="00D05030" w:rsidP="00C169EB">
            <w:pPr>
              <w:rPr>
                <w:rFonts w:ascii="Arial" w:hAnsi="Arial" w:cs="Arial"/>
              </w:rPr>
            </w:pPr>
            <w:r>
              <w:rPr>
                <w:rFonts w:ascii="Arial" w:hAnsi="Arial" w:cs="Arial"/>
              </w:rPr>
              <w:t>15%</w:t>
            </w:r>
          </w:p>
          <w:p w:rsidR="00D05030" w:rsidRDefault="00D05030" w:rsidP="00C169EB">
            <w:pPr>
              <w:rPr>
                <w:rFonts w:ascii="Arial" w:hAnsi="Arial" w:cs="Arial"/>
              </w:rPr>
            </w:pPr>
            <w:r>
              <w:rPr>
                <w:rFonts w:ascii="Arial" w:hAnsi="Arial" w:cs="Arial"/>
              </w:rPr>
              <w:t>7%</w:t>
            </w:r>
          </w:p>
          <w:p w:rsidR="00D05030" w:rsidRDefault="00D05030" w:rsidP="00C169EB">
            <w:pPr>
              <w:rPr>
                <w:rFonts w:ascii="Arial" w:hAnsi="Arial" w:cs="Arial"/>
              </w:rPr>
            </w:pPr>
            <w:r>
              <w:rPr>
                <w:rFonts w:ascii="Arial" w:hAnsi="Arial" w:cs="Arial"/>
              </w:rPr>
              <w:t>5%</w:t>
            </w:r>
          </w:p>
          <w:p w:rsidR="00D05030" w:rsidRPr="008B4F9D" w:rsidRDefault="00D05030" w:rsidP="00C169EB">
            <w:pPr>
              <w:rPr>
                <w:rFonts w:ascii="Arial" w:hAnsi="Arial" w:cs="Arial"/>
              </w:rPr>
            </w:pPr>
          </w:p>
        </w:tc>
        <w:tc>
          <w:tcPr>
            <w:tcW w:w="0" w:type="auto"/>
          </w:tcPr>
          <w:p w:rsidR="00D05030" w:rsidRDefault="00D05030" w:rsidP="00C169EB">
            <w:pPr>
              <w:rPr>
                <w:rFonts w:ascii="Arial" w:hAnsi="Arial" w:cs="Arial"/>
              </w:rPr>
            </w:pPr>
            <w:r>
              <w:rPr>
                <w:rFonts w:ascii="Arial" w:hAnsi="Arial" w:cs="Arial"/>
              </w:rPr>
              <w:t>33%</w:t>
            </w:r>
          </w:p>
          <w:p w:rsidR="00D05030" w:rsidRDefault="00D05030" w:rsidP="00C169EB">
            <w:pPr>
              <w:rPr>
                <w:rFonts w:ascii="Arial" w:hAnsi="Arial" w:cs="Arial"/>
              </w:rPr>
            </w:pPr>
            <w:r>
              <w:rPr>
                <w:rFonts w:ascii="Arial" w:hAnsi="Arial" w:cs="Arial"/>
              </w:rPr>
              <w:t>27%</w:t>
            </w:r>
          </w:p>
          <w:p w:rsidR="00D05030" w:rsidRDefault="002A33FD" w:rsidP="00C169EB">
            <w:pPr>
              <w:rPr>
                <w:rFonts w:ascii="Arial" w:hAnsi="Arial" w:cs="Arial"/>
              </w:rPr>
            </w:pPr>
            <w:r>
              <w:rPr>
                <w:rFonts w:ascii="Arial" w:hAnsi="Arial" w:cs="Arial"/>
              </w:rPr>
              <w:t>16</w:t>
            </w:r>
            <w:r w:rsidR="00D05030">
              <w:rPr>
                <w:rFonts w:ascii="Arial" w:hAnsi="Arial" w:cs="Arial"/>
              </w:rPr>
              <w:t>%</w:t>
            </w:r>
          </w:p>
          <w:p w:rsidR="002A33FD" w:rsidRDefault="002A33FD" w:rsidP="00C169EB">
            <w:pPr>
              <w:rPr>
                <w:rFonts w:ascii="Arial" w:hAnsi="Arial" w:cs="Arial"/>
              </w:rPr>
            </w:pPr>
          </w:p>
          <w:p w:rsidR="00D05030" w:rsidRDefault="00D05030" w:rsidP="00C169EB">
            <w:pPr>
              <w:rPr>
                <w:rFonts w:ascii="Arial" w:hAnsi="Arial" w:cs="Arial"/>
              </w:rPr>
            </w:pPr>
            <w:r>
              <w:rPr>
                <w:rFonts w:ascii="Arial" w:hAnsi="Arial" w:cs="Arial"/>
              </w:rPr>
              <w:t>13%</w:t>
            </w:r>
          </w:p>
          <w:p w:rsidR="00D05030" w:rsidRDefault="00D05030" w:rsidP="00C169EB">
            <w:pPr>
              <w:rPr>
                <w:rFonts w:ascii="Arial" w:hAnsi="Arial" w:cs="Arial"/>
              </w:rPr>
            </w:pPr>
            <w:r>
              <w:rPr>
                <w:rFonts w:ascii="Arial" w:hAnsi="Arial" w:cs="Arial"/>
              </w:rPr>
              <w:t>5%</w:t>
            </w:r>
          </w:p>
          <w:p w:rsidR="00D05030" w:rsidRPr="008B4F9D" w:rsidRDefault="00D05030" w:rsidP="00793050">
            <w:pPr>
              <w:rPr>
                <w:rFonts w:ascii="Arial" w:hAnsi="Arial" w:cs="Arial"/>
              </w:rPr>
            </w:pPr>
            <w:r>
              <w:rPr>
                <w:rFonts w:ascii="Arial" w:hAnsi="Arial" w:cs="Arial"/>
              </w:rPr>
              <w:t>5%</w:t>
            </w:r>
          </w:p>
        </w:tc>
      </w:tr>
    </w:tbl>
    <w:p w:rsidR="00BA6965" w:rsidRPr="00753CF9" w:rsidRDefault="00D05030" w:rsidP="00BA6965">
      <w:pPr>
        <w:rPr>
          <w:rFonts w:ascii="Arial" w:hAnsi="Arial" w:cs="Arial"/>
          <w:sz w:val="18"/>
          <w:szCs w:val="18"/>
        </w:rPr>
      </w:pPr>
      <w:r w:rsidRPr="00753CF9">
        <w:rPr>
          <w:rFonts w:ascii="Arial" w:hAnsi="Arial" w:cs="Arial"/>
          <w:sz w:val="18"/>
          <w:szCs w:val="18"/>
        </w:rPr>
        <w:t xml:space="preserve">Q2 </w:t>
      </w:r>
      <w:proofErr w:type="gramStart"/>
      <w:r w:rsidRPr="00753CF9">
        <w:rPr>
          <w:rFonts w:ascii="Arial" w:hAnsi="Arial" w:cs="Arial"/>
          <w:sz w:val="18"/>
          <w:szCs w:val="18"/>
        </w:rPr>
        <w:t>What</w:t>
      </w:r>
      <w:proofErr w:type="gramEnd"/>
      <w:r w:rsidRPr="00753CF9">
        <w:rPr>
          <w:rFonts w:ascii="Arial" w:hAnsi="Arial" w:cs="Arial"/>
          <w:sz w:val="18"/>
          <w:szCs w:val="18"/>
        </w:rPr>
        <w:t xml:space="preserve"> are the three best features </w:t>
      </w:r>
      <w:r w:rsidR="00753CF9" w:rsidRPr="00753CF9">
        <w:rPr>
          <w:rFonts w:ascii="Arial" w:hAnsi="Arial" w:cs="Arial"/>
          <w:sz w:val="18"/>
          <w:szCs w:val="18"/>
        </w:rPr>
        <w:t>of working collaboratively for your organisation?</w:t>
      </w:r>
      <w:r w:rsidRPr="00753CF9">
        <w:rPr>
          <w:rFonts w:ascii="Arial" w:hAnsi="Arial" w:cs="Arial"/>
          <w:sz w:val="18"/>
          <w:szCs w:val="18"/>
        </w:rPr>
        <w:t xml:space="preserve">  </w:t>
      </w:r>
      <w:r w:rsidR="00C8342F">
        <w:rPr>
          <w:rFonts w:ascii="Arial" w:hAnsi="Arial" w:cs="Arial"/>
          <w:sz w:val="18"/>
          <w:szCs w:val="18"/>
        </w:rPr>
        <w:t>Analysis b</w:t>
      </w:r>
      <w:r w:rsidR="00793050">
        <w:rPr>
          <w:rFonts w:ascii="Arial" w:hAnsi="Arial" w:cs="Arial"/>
          <w:sz w:val="18"/>
          <w:szCs w:val="18"/>
        </w:rPr>
        <w:t>ased on n</w:t>
      </w:r>
      <w:r w:rsidR="002A33FD">
        <w:rPr>
          <w:rFonts w:ascii="Arial" w:hAnsi="Arial" w:cs="Arial"/>
          <w:sz w:val="18"/>
          <w:szCs w:val="18"/>
        </w:rPr>
        <w:t>umber of comments</w:t>
      </w:r>
      <w:r w:rsidR="00793050">
        <w:rPr>
          <w:rFonts w:ascii="Arial" w:hAnsi="Arial" w:cs="Arial"/>
          <w:sz w:val="18"/>
          <w:szCs w:val="18"/>
        </w:rPr>
        <w:t xml:space="preserve">. </w:t>
      </w:r>
      <w:r w:rsidRPr="00753CF9">
        <w:rPr>
          <w:rFonts w:ascii="Arial" w:hAnsi="Arial" w:cs="Arial"/>
          <w:sz w:val="18"/>
          <w:szCs w:val="18"/>
        </w:rPr>
        <w:t xml:space="preserve"> </w:t>
      </w:r>
    </w:p>
    <w:p w:rsidR="00793050" w:rsidRDefault="00793050" w:rsidP="00793050">
      <w:pPr>
        <w:rPr>
          <w:rFonts w:ascii="Arial" w:hAnsi="Arial" w:cs="Arial"/>
        </w:rPr>
      </w:pPr>
    </w:p>
    <w:p w:rsidR="00793050" w:rsidRDefault="00793050" w:rsidP="00793050">
      <w:pPr>
        <w:rPr>
          <w:rFonts w:ascii="Arial" w:hAnsi="Arial" w:cs="Arial"/>
        </w:rPr>
      </w:pPr>
    </w:p>
    <w:p w:rsidR="00793050" w:rsidRDefault="00793050" w:rsidP="00793050">
      <w:pPr>
        <w:rPr>
          <w:rFonts w:ascii="Arial" w:hAnsi="Arial" w:cs="Arial"/>
        </w:rPr>
      </w:pPr>
    </w:p>
    <w:p w:rsidR="00793050" w:rsidRDefault="00793050" w:rsidP="00793050">
      <w:pPr>
        <w:rPr>
          <w:rFonts w:ascii="Arial" w:hAnsi="Arial" w:cs="Arial"/>
        </w:rPr>
      </w:pPr>
    </w:p>
    <w:p w:rsidR="00793050" w:rsidRDefault="00793050" w:rsidP="00793050">
      <w:pPr>
        <w:rPr>
          <w:rFonts w:ascii="Arial" w:hAnsi="Arial" w:cs="Arial"/>
        </w:rPr>
      </w:pPr>
    </w:p>
    <w:p w:rsidR="00793050" w:rsidRDefault="00793050" w:rsidP="00793050">
      <w:pPr>
        <w:rPr>
          <w:rFonts w:ascii="Arial" w:hAnsi="Arial" w:cs="Arial"/>
        </w:rPr>
      </w:pPr>
    </w:p>
    <w:p w:rsidR="00793050" w:rsidRPr="00232DB4" w:rsidRDefault="00793050" w:rsidP="00793050">
      <w:pPr>
        <w:rPr>
          <w:rFonts w:ascii="Arial" w:hAnsi="Arial" w:cs="Arial"/>
        </w:rPr>
      </w:pPr>
      <w:r>
        <w:rPr>
          <w:rFonts w:ascii="Arial" w:hAnsi="Arial" w:cs="Arial"/>
        </w:rPr>
        <w:lastRenderedPageBreak/>
        <w:t>4.4</w:t>
      </w:r>
      <w:r>
        <w:rPr>
          <w:rFonts w:ascii="Arial" w:hAnsi="Arial" w:cs="Arial"/>
        </w:rPr>
        <w:tab/>
        <w:t xml:space="preserve">How children’s centres changed their view </w:t>
      </w:r>
      <w:r w:rsidR="00A4230A">
        <w:rPr>
          <w:rFonts w:ascii="Arial" w:hAnsi="Arial" w:cs="Arial"/>
        </w:rPr>
        <w:t>about</w:t>
      </w:r>
      <w:r w:rsidRPr="00232DB4">
        <w:rPr>
          <w:rFonts w:ascii="Arial" w:hAnsi="Arial" w:cs="Arial"/>
        </w:rPr>
        <w:t xml:space="preserve"> </w:t>
      </w:r>
      <w:r>
        <w:rPr>
          <w:rFonts w:ascii="Arial" w:hAnsi="Arial" w:cs="Arial"/>
        </w:rPr>
        <w:t>h</w:t>
      </w:r>
      <w:r w:rsidRPr="00232DB4">
        <w:rPr>
          <w:rFonts w:ascii="Arial" w:hAnsi="Arial" w:cs="Arial"/>
        </w:rPr>
        <w:t xml:space="preserve">ow </w:t>
      </w:r>
      <w:r>
        <w:rPr>
          <w:rFonts w:ascii="Arial" w:hAnsi="Arial" w:cs="Arial"/>
        </w:rPr>
        <w:t>c</w:t>
      </w:r>
      <w:r w:rsidRPr="00232DB4">
        <w:rPr>
          <w:rFonts w:ascii="Arial" w:hAnsi="Arial" w:cs="Arial"/>
        </w:rPr>
        <w:t xml:space="preserve">o – </w:t>
      </w:r>
      <w:r>
        <w:rPr>
          <w:rFonts w:ascii="Arial" w:hAnsi="Arial" w:cs="Arial"/>
        </w:rPr>
        <w:t>p</w:t>
      </w:r>
      <w:r w:rsidRPr="00232DB4">
        <w:rPr>
          <w:rFonts w:ascii="Arial" w:hAnsi="Arial" w:cs="Arial"/>
        </w:rPr>
        <w:t>roduction will help</w:t>
      </w:r>
      <w:r>
        <w:rPr>
          <w:rFonts w:ascii="Arial" w:hAnsi="Arial" w:cs="Arial"/>
        </w:rPr>
        <w:t xml:space="preserve"> in a collaborative working environment </w:t>
      </w:r>
      <w:r w:rsidRPr="00232DB4">
        <w:rPr>
          <w:rFonts w:ascii="Arial" w:hAnsi="Arial" w:cs="Arial"/>
        </w:rPr>
        <w:t xml:space="preserve">  </w:t>
      </w:r>
    </w:p>
    <w:p w:rsidR="00BF7BDD" w:rsidRDefault="00FA7324" w:rsidP="00A92151">
      <w:pPr>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simplePos x="0" y="0"/>
            <wp:positionH relativeFrom="column">
              <wp:posOffset>125730</wp:posOffset>
            </wp:positionH>
            <wp:positionV relativeFrom="paragraph">
              <wp:posOffset>1390015</wp:posOffset>
            </wp:positionV>
            <wp:extent cx="5379720" cy="3063240"/>
            <wp:effectExtent l="19050" t="0" r="11430" b="381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93050">
        <w:rPr>
          <w:rFonts w:ascii="Arial" w:hAnsi="Arial" w:cs="Arial"/>
        </w:rPr>
        <w:t>There was an improvement after the workshops in how helpful children’s centre participants thought working collaboratively with the VCS would be on seven out of the nine impacts or measures. There was little or no change on the other two. Opinion improved most on the helpfulness of co-production in resolving partners</w:t>
      </w:r>
      <w:r w:rsidR="00A667A7">
        <w:rPr>
          <w:rFonts w:ascii="Arial" w:hAnsi="Arial" w:cs="Arial"/>
        </w:rPr>
        <w:t>’</w:t>
      </w:r>
      <w:r w:rsidR="00793050">
        <w:rPr>
          <w:rFonts w:ascii="Arial" w:hAnsi="Arial" w:cs="Arial"/>
        </w:rPr>
        <w:t xml:space="preserve"> </w:t>
      </w:r>
      <w:r w:rsidR="00BF7BDD">
        <w:rPr>
          <w:rFonts w:ascii="Arial" w:hAnsi="Arial" w:cs="Arial"/>
        </w:rPr>
        <w:t xml:space="preserve">needs and providing solutions, allowing the VCS culture to thrive and enhancing the role of the LA as a partner. </w:t>
      </w:r>
    </w:p>
    <w:p w:rsidR="006A21AA" w:rsidRDefault="00793050" w:rsidP="00A92151">
      <w:pPr>
        <w:rPr>
          <w:rFonts w:ascii="Arial" w:hAnsi="Arial" w:cs="Arial"/>
        </w:rPr>
      </w:pPr>
      <w:r>
        <w:rPr>
          <w:rFonts w:ascii="Arial" w:hAnsi="Arial" w:cs="Arial"/>
        </w:rPr>
        <w:t xml:space="preserve">  </w:t>
      </w:r>
      <w:r w:rsidR="00DB751F">
        <w:rPr>
          <w:rFonts w:ascii="Arial" w:hAnsi="Arial" w:cs="Arial"/>
        </w:rPr>
        <w:t xml:space="preserve"> </w:t>
      </w:r>
    </w:p>
    <w:p w:rsidR="007C3490" w:rsidRDefault="007709F7" w:rsidP="00A92151">
      <w:pPr>
        <w:rPr>
          <w:rFonts w:cstheme="minorHAnsi"/>
          <w:kern w:val="24"/>
          <w:sz w:val="18"/>
          <w:szCs w:val="18"/>
        </w:rPr>
      </w:pPr>
      <w:r>
        <w:rPr>
          <w:rFonts w:cstheme="minorHAnsi"/>
          <w:kern w:val="24"/>
          <w:sz w:val="18"/>
          <w:szCs w:val="18"/>
        </w:rPr>
        <w:t xml:space="preserve">Q3 On a scale of 1 to 7 </w:t>
      </w:r>
      <w:proofErr w:type="gramStart"/>
      <w:r>
        <w:rPr>
          <w:rFonts w:cstheme="minorHAnsi"/>
          <w:kern w:val="24"/>
          <w:sz w:val="18"/>
          <w:szCs w:val="18"/>
        </w:rPr>
        <w:t>( 1</w:t>
      </w:r>
      <w:proofErr w:type="gramEnd"/>
      <w:r>
        <w:rPr>
          <w:rFonts w:cstheme="minorHAnsi"/>
          <w:kern w:val="24"/>
          <w:sz w:val="18"/>
          <w:szCs w:val="18"/>
        </w:rPr>
        <w:t xml:space="preserve"> being low) how confident are you that co- production will help……? </w:t>
      </w:r>
    </w:p>
    <w:p w:rsidR="00232DB4" w:rsidRPr="00753CF9" w:rsidRDefault="00753CF9" w:rsidP="00A92151">
      <w:pPr>
        <w:rPr>
          <w:rFonts w:ascii="Arial" w:hAnsi="Arial" w:cs="Arial"/>
        </w:rPr>
      </w:pPr>
      <w:r>
        <w:rPr>
          <w:rFonts w:ascii="Arial" w:hAnsi="Arial" w:cs="Arial"/>
        </w:rPr>
        <w:t>4.5</w:t>
      </w:r>
      <w:r>
        <w:rPr>
          <w:rFonts w:ascii="Arial" w:hAnsi="Arial" w:cs="Arial"/>
        </w:rPr>
        <w:tab/>
      </w:r>
      <w:r w:rsidR="00B56B62">
        <w:rPr>
          <w:rFonts w:ascii="Arial" w:hAnsi="Arial" w:cs="Arial"/>
        </w:rPr>
        <w:t>Best features of collaborative working - Children’s Centre opinion</w:t>
      </w:r>
      <w:r w:rsidR="00793050" w:rsidRPr="00753CF9">
        <w:rPr>
          <w:rFonts w:ascii="Arial" w:hAnsi="Arial" w:cs="Arial"/>
        </w:rPr>
        <w:t xml:space="preserve"> </w:t>
      </w:r>
    </w:p>
    <w:p w:rsidR="009D7C33" w:rsidRDefault="00BF7BDD" w:rsidP="00A92151">
      <w:pPr>
        <w:rPr>
          <w:rFonts w:ascii="Arial" w:hAnsi="Arial" w:cs="Arial"/>
        </w:rPr>
      </w:pPr>
      <w:r>
        <w:rPr>
          <w:rFonts w:ascii="Arial" w:hAnsi="Arial" w:cs="Arial"/>
        </w:rPr>
        <w:t>Aggregating the comments of children’s centres, t</w:t>
      </w:r>
      <w:r w:rsidRPr="00232DB4">
        <w:rPr>
          <w:rFonts w:ascii="Arial" w:hAnsi="Arial" w:cs="Arial"/>
        </w:rPr>
        <w:t xml:space="preserve">he best feature of working collaboratively or partnership working </w:t>
      </w:r>
      <w:r>
        <w:rPr>
          <w:rFonts w:ascii="Arial" w:hAnsi="Arial" w:cs="Arial"/>
        </w:rPr>
        <w:t xml:space="preserve">was being able to share a whole range of attributes from information, physical resources, skills, experience and ways of thinking with their partner organisations. This was followed by a </w:t>
      </w:r>
      <w:r w:rsidR="00C8342F">
        <w:rPr>
          <w:rFonts w:ascii="Arial" w:hAnsi="Arial" w:cs="Arial"/>
        </w:rPr>
        <w:t xml:space="preserve">reciprocal and </w:t>
      </w:r>
      <w:r>
        <w:rPr>
          <w:rFonts w:ascii="Arial" w:hAnsi="Arial" w:cs="Arial"/>
        </w:rPr>
        <w:t>better understanding of the VCS sector</w:t>
      </w:r>
      <w:r w:rsidR="00C8342F">
        <w:rPr>
          <w:rFonts w:ascii="Arial" w:hAnsi="Arial" w:cs="Arial"/>
        </w:rPr>
        <w:t xml:space="preserve"> and children’s centres</w:t>
      </w:r>
      <w:r>
        <w:rPr>
          <w:rFonts w:ascii="Arial" w:hAnsi="Arial" w:cs="Arial"/>
        </w:rPr>
        <w:t xml:space="preserve"> and of knowing what local VCS services are available. Children’s centre participants saw a benefit from being able to offer a greater breadth and depth of offer</w:t>
      </w:r>
      <w:r w:rsidR="00A667A7">
        <w:rPr>
          <w:rFonts w:ascii="Arial" w:hAnsi="Arial" w:cs="Arial"/>
        </w:rPr>
        <w:t xml:space="preserve"> to service users.</w:t>
      </w:r>
      <w:r>
        <w:rPr>
          <w:rFonts w:ascii="Arial" w:hAnsi="Arial" w:cs="Arial"/>
        </w:rPr>
        <w:t xml:space="preserve">  </w:t>
      </w:r>
    </w:p>
    <w:p w:rsidR="00B56B62" w:rsidRDefault="00B56B62" w:rsidP="00A92151">
      <w:pPr>
        <w:rPr>
          <w:rFonts w:ascii="Arial" w:hAnsi="Arial" w:cs="Arial"/>
        </w:rPr>
      </w:pPr>
      <w:r>
        <w:rPr>
          <w:rFonts w:ascii="Arial" w:hAnsi="Arial" w:cs="Arial"/>
        </w:rPr>
        <w:t xml:space="preserve">After the workshop, there </w:t>
      </w:r>
      <w:proofErr w:type="gramStart"/>
      <w:r>
        <w:rPr>
          <w:rFonts w:ascii="Arial" w:hAnsi="Arial" w:cs="Arial"/>
        </w:rPr>
        <w:t>was</w:t>
      </w:r>
      <w:proofErr w:type="gramEnd"/>
      <w:r>
        <w:rPr>
          <w:rFonts w:ascii="Arial" w:hAnsi="Arial" w:cs="Arial"/>
        </w:rPr>
        <w:t xml:space="preserve"> a higher proportion of comments from children’s centres about o</w:t>
      </w:r>
      <w:r w:rsidRPr="00B56B62">
        <w:rPr>
          <w:rFonts w:ascii="Arial" w:hAnsi="Arial" w:cs="Arial"/>
        </w:rPr>
        <w:t>utcomes for children and families/users and reaching more of them</w:t>
      </w:r>
      <w:r>
        <w:rPr>
          <w:rFonts w:ascii="Arial" w:hAnsi="Arial" w:cs="Arial"/>
        </w:rPr>
        <w:t xml:space="preserve">, being a positive feature of </w:t>
      </w:r>
      <w:r w:rsidR="00D871F6">
        <w:rPr>
          <w:rFonts w:ascii="Arial" w:hAnsi="Arial" w:cs="Arial"/>
        </w:rPr>
        <w:t xml:space="preserve">collaborative working with the VCS. </w:t>
      </w:r>
    </w:p>
    <w:p w:rsidR="00D871F6" w:rsidRDefault="00D871F6" w:rsidP="00A92151">
      <w:pPr>
        <w:rPr>
          <w:rFonts w:ascii="Arial" w:hAnsi="Arial" w:cs="Arial"/>
        </w:rPr>
      </w:pPr>
    </w:p>
    <w:p w:rsidR="00B56B62" w:rsidRDefault="00B56B62" w:rsidP="00A92151">
      <w:pPr>
        <w:rPr>
          <w:rFonts w:ascii="Arial" w:hAnsi="Arial" w:cs="Arial"/>
        </w:rPr>
      </w:pPr>
    </w:p>
    <w:p w:rsidR="00B56B62" w:rsidRDefault="00B56B62" w:rsidP="00A92151">
      <w:pPr>
        <w:rPr>
          <w:rFonts w:ascii="Arial" w:hAnsi="Arial" w:cs="Arial"/>
        </w:rPr>
      </w:pPr>
    </w:p>
    <w:p w:rsidR="00A4230A" w:rsidRDefault="00A4230A" w:rsidP="00A92151">
      <w:pPr>
        <w:rPr>
          <w:rFonts w:ascii="Arial" w:hAnsi="Arial" w:cs="Arial"/>
        </w:rPr>
      </w:pPr>
    </w:p>
    <w:tbl>
      <w:tblPr>
        <w:tblStyle w:val="TableGrid"/>
        <w:tblW w:w="9218" w:type="dxa"/>
        <w:tblLook w:val="04A0"/>
      </w:tblPr>
      <w:tblGrid>
        <w:gridCol w:w="7868"/>
        <w:gridCol w:w="657"/>
        <w:gridCol w:w="693"/>
      </w:tblGrid>
      <w:tr w:rsidR="00753CF9" w:rsidTr="00C8342F">
        <w:trPr>
          <w:trHeight w:val="206"/>
        </w:trPr>
        <w:tc>
          <w:tcPr>
            <w:tcW w:w="0" w:type="auto"/>
          </w:tcPr>
          <w:p w:rsidR="00753CF9" w:rsidRDefault="00753CF9" w:rsidP="004133D3">
            <w:pPr>
              <w:rPr>
                <w:rFonts w:ascii="Arial" w:hAnsi="Arial" w:cs="Arial"/>
                <w:b/>
              </w:rPr>
            </w:pPr>
            <w:r>
              <w:rPr>
                <w:rFonts w:ascii="Arial" w:hAnsi="Arial" w:cs="Arial"/>
                <w:b/>
              </w:rPr>
              <w:lastRenderedPageBreak/>
              <w:t>Children’s Centres</w:t>
            </w:r>
          </w:p>
        </w:tc>
        <w:tc>
          <w:tcPr>
            <w:tcW w:w="0" w:type="auto"/>
          </w:tcPr>
          <w:p w:rsidR="00753CF9" w:rsidRDefault="00DB2261" w:rsidP="004133D3">
            <w:pPr>
              <w:rPr>
                <w:rFonts w:ascii="Arial" w:hAnsi="Arial" w:cs="Arial"/>
                <w:b/>
              </w:rPr>
            </w:pPr>
            <w:r>
              <w:rPr>
                <w:rFonts w:ascii="Arial" w:hAnsi="Arial" w:cs="Arial"/>
                <w:b/>
              </w:rPr>
              <w:t>Pre</w:t>
            </w:r>
          </w:p>
        </w:tc>
        <w:tc>
          <w:tcPr>
            <w:tcW w:w="0" w:type="auto"/>
          </w:tcPr>
          <w:p w:rsidR="00753CF9" w:rsidRDefault="00DB2261" w:rsidP="004133D3">
            <w:pPr>
              <w:rPr>
                <w:rFonts w:ascii="Arial" w:hAnsi="Arial" w:cs="Arial"/>
                <w:b/>
              </w:rPr>
            </w:pPr>
            <w:r>
              <w:rPr>
                <w:rFonts w:ascii="Arial" w:hAnsi="Arial" w:cs="Arial"/>
                <w:b/>
              </w:rPr>
              <w:t>Post</w:t>
            </w:r>
          </w:p>
        </w:tc>
      </w:tr>
      <w:tr w:rsidR="00753CF9" w:rsidTr="00C8342F">
        <w:trPr>
          <w:trHeight w:val="2555"/>
        </w:trPr>
        <w:tc>
          <w:tcPr>
            <w:tcW w:w="0" w:type="auto"/>
          </w:tcPr>
          <w:p w:rsidR="00753CF9" w:rsidRDefault="00753CF9" w:rsidP="007C3490">
            <w:pPr>
              <w:pStyle w:val="ListParagraph"/>
              <w:numPr>
                <w:ilvl w:val="0"/>
                <w:numId w:val="5"/>
              </w:numPr>
              <w:rPr>
                <w:rFonts w:ascii="Arial" w:hAnsi="Arial" w:cs="Arial"/>
              </w:rPr>
            </w:pPr>
            <w:r w:rsidRPr="009D7C33">
              <w:rPr>
                <w:rFonts w:ascii="Arial" w:hAnsi="Arial" w:cs="Arial"/>
              </w:rPr>
              <w:t>Sharing</w:t>
            </w:r>
            <w:r>
              <w:rPr>
                <w:rFonts w:ascii="Arial" w:hAnsi="Arial" w:cs="Arial"/>
              </w:rPr>
              <w:t xml:space="preserve"> resources, staff, best practice, expertise, funding, information, vision, </w:t>
            </w:r>
            <w:r w:rsidRPr="007709F7">
              <w:rPr>
                <w:rFonts w:ascii="Arial" w:hAnsi="Arial" w:cs="Arial"/>
              </w:rPr>
              <w:t>accountability, knowledge, underst</w:t>
            </w:r>
            <w:r>
              <w:rPr>
                <w:rFonts w:ascii="Arial" w:hAnsi="Arial" w:cs="Arial"/>
              </w:rPr>
              <w:t xml:space="preserve">anding, agenda, delivery and training, </w:t>
            </w:r>
          </w:p>
          <w:p w:rsidR="00753CF9" w:rsidRPr="005C5234" w:rsidRDefault="00753CF9" w:rsidP="002F2825">
            <w:pPr>
              <w:pStyle w:val="ListParagraph"/>
              <w:numPr>
                <w:ilvl w:val="0"/>
                <w:numId w:val="5"/>
              </w:numPr>
              <w:rPr>
                <w:rFonts w:ascii="Arial" w:hAnsi="Arial" w:cs="Arial"/>
                <w:b/>
              </w:rPr>
            </w:pPr>
            <w:r>
              <w:rPr>
                <w:rFonts w:ascii="Arial" w:hAnsi="Arial" w:cs="Arial"/>
              </w:rPr>
              <w:t>Understanding of each other and what’s available</w:t>
            </w:r>
          </w:p>
          <w:p w:rsidR="00753CF9" w:rsidRDefault="00753CF9" w:rsidP="002F2825">
            <w:pPr>
              <w:pStyle w:val="ListParagraph"/>
              <w:numPr>
                <w:ilvl w:val="0"/>
                <w:numId w:val="5"/>
              </w:numPr>
              <w:rPr>
                <w:rFonts w:ascii="Arial" w:hAnsi="Arial" w:cs="Arial"/>
              </w:rPr>
            </w:pPr>
            <w:r>
              <w:rPr>
                <w:rFonts w:ascii="Arial" w:hAnsi="Arial" w:cs="Arial"/>
              </w:rPr>
              <w:t>Greater breadth and depth of offer, more capacity in delivery from one ‘location’</w:t>
            </w:r>
          </w:p>
          <w:p w:rsidR="00753CF9" w:rsidRPr="005C5234" w:rsidRDefault="00753CF9" w:rsidP="002F2825">
            <w:pPr>
              <w:pStyle w:val="ListParagraph"/>
              <w:numPr>
                <w:ilvl w:val="0"/>
                <w:numId w:val="5"/>
              </w:numPr>
              <w:rPr>
                <w:rFonts w:ascii="Arial" w:hAnsi="Arial" w:cs="Arial"/>
                <w:b/>
              </w:rPr>
            </w:pPr>
            <w:r>
              <w:rPr>
                <w:rFonts w:ascii="Arial" w:hAnsi="Arial" w:cs="Arial"/>
              </w:rPr>
              <w:t>Partnership/joint working/collaboration</w:t>
            </w:r>
          </w:p>
          <w:p w:rsidR="00753CF9" w:rsidRDefault="00753CF9" w:rsidP="007C3490">
            <w:pPr>
              <w:pStyle w:val="ListParagraph"/>
              <w:numPr>
                <w:ilvl w:val="0"/>
                <w:numId w:val="5"/>
              </w:numPr>
              <w:rPr>
                <w:rFonts w:ascii="Arial" w:hAnsi="Arial" w:cs="Arial"/>
              </w:rPr>
            </w:pPr>
            <w:r>
              <w:rPr>
                <w:rFonts w:ascii="Arial" w:hAnsi="Arial" w:cs="Arial"/>
              </w:rPr>
              <w:t>Outcomes for children and families/users and reaching more of them</w:t>
            </w:r>
          </w:p>
          <w:p w:rsidR="00753CF9" w:rsidRDefault="00753CF9" w:rsidP="007C3490">
            <w:pPr>
              <w:pStyle w:val="ListParagraph"/>
              <w:numPr>
                <w:ilvl w:val="0"/>
                <w:numId w:val="5"/>
              </w:numPr>
              <w:rPr>
                <w:rFonts w:ascii="Arial" w:hAnsi="Arial" w:cs="Arial"/>
              </w:rPr>
            </w:pPr>
            <w:r>
              <w:rPr>
                <w:rFonts w:ascii="Arial" w:hAnsi="Arial" w:cs="Arial"/>
              </w:rPr>
              <w:t>VFM/cost/duplication</w:t>
            </w:r>
          </w:p>
          <w:p w:rsidR="00753CF9" w:rsidRDefault="00753CF9" w:rsidP="002F2825">
            <w:pPr>
              <w:pStyle w:val="ListParagraph"/>
              <w:numPr>
                <w:ilvl w:val="0"/>
                <w:numId w:val="5"/>
              </w:numPr>
              <w:rPr>
                <w:rFonts w:ascii="Arial" w:hAnsi="Arial" w:cs="Arial"/>
              </w:rPr>
            </w:pPr>
            <w:r>
              <w:rPr>
                <w:rFonts w:ascii="Arial" w:hAnsi="Arial" w:cs="Arial"/>
              </w:rPr>
              <w:t>Communications</w:t>
            </w:r>
          </w:p>
          <w:p w:rsidR="00753CF9" w:rsidRPr="002F2825" w:rsidRDefault="00753CF9" w:rsidP="00C8342F">
            <w:pPr>
              <w:pStyle w:val="ListParagraph"/>
              <w:numPr>
                <w:ilvl w:val="0"/>
                <w:numId w:val="5"/>
              </w:numPr>
              <w:rPr>
                <w:rFonts w:ascii="Arial" w:hAnsi="Arial" w:cs="Arial"/>
                <w:b/>
              </w:rPr>
            </w:pPr>
            <w:r w:rsidRPr="00C8342F">
              <w:rPr>
                <w:rFonts w:ascii="Arial" w:hAnsi="Arial" w:cs="Arial"/>
              </w:rPr>
              <w:t>Evidence, data collection systems, analysis of need, prioritise services</w:t>
            </w:r>
            <w:r w:rsidRPr="00C8342F">
              <w:rPr>
                <w:rFonts w:ascii="Arial" w:hAnsi="Arial" w:cs="Arial"/>
                <w:color w:val="FF0000"/>
              </w:rPr>
              <w:t xml:space="preserve"> </w:t>
            </w:r>
          </w:p>
        </w:tc>
        <w:tc>
          <w:tcPr>
            <w:tcW w:w="0" w:type="auto"/>
          </w:tcPr>
          <w:p w:rsidR="00753CF9" w:rsidRDefault="00753CF9" w:rsidP="00753CF9">
            <w:pPr>
              <w:rPr>
                <w:rFonts w:ascii="Arial" w:hAnsi="Arial" w:cs="Arial"/>
              </w:rPr>
            </w:pPr>
            <w:r>
              <w:rPr>
                <w:rFonts w:ascii="Arial" w:hAnsi="Arial" w:cs="Arial"/>
              </w:rPr>
              <w:t>35%</w:t>
            </w:r>
          </w:p>
          <w:p w:rsidR="00BF7BDD" w:rsidRDefault="00BF7BDD" w:rsidP="00AE1CE8">
            <w:pPr>
              <w:rPr>
                <w:rFonts w:ascii="Arial" w:hAnsi="Arial" w:cs="Arial"/>
              </w:rPr>
            </w:pPr>
          </w:p>
          <w:p w:rsidR="00BF7BDD" w:rsidRDefault="00BF7BDD" w:rsidP="00AE1CE8">
            <w:pPr>
              <w:rPr>
                <w:rFonts w:ascii="Arial" w:hAnsi="Arial" w:cs="Arial"/>
              </w:rPr>
            </w:pPr>
          </w:p>
          <w:p w:rsidR="00753CF9" w:rsidRDefault="00753CF9" w:rsidP="00AE1CE8">
            <w:pPr>
              <w:rPr>
                <w:rFonts w:ascii="Arial" w:hAnsi="Arial" w:cs="Arial"/>
              </w:rPr>
            </w:pPr>
            <w:r>
              <w:rPr>
                <w:rFonts w:ascii="Arial" w:hAnsi="Arial" w:cs="Arial"/>
              </w:rPr>
              <w:t xml:space="preserve">18% </w:t>
            </w:r>
          </w:p>
          <w:p w:rsidR="00753CF9" w:rsidRDefault="00753CF9" w:rsidP="008B4F9D">
            <w:pPr>
              <w:ind w:left="360"/>
              <w:rPr>
                <w:rFonts w:ascii="Arial" w:hAnsi="Arial" w:cs="Arial"/>
              </w:rPr>
            </w:pPr>
          </w:p>
          <w:p w:rsidR="00753CF9" w:rsidRDefault="00753CF9" w:rsidP="00AE1CE8">
            <w:pPr>
              <w:rPr>
                <w:rFonts w:ascii="Arial" w:hAnsi="Arial" w:cs="Arial"/>
              </w:rPr>
            </w:pPr>
            <w:r>
              <w:rPr>
                <w:rFonts w:ascii="Arial" w:hAnsi="Arial" w:cs="Arial"/>
              </w:rPr>
              <w:t>15%</w:t>
            </w:r>
          </w:p>
          <w:p w:rsidR="00753CF9" w:rsidRDefault="00753CF9" w:rsidP="002F2825">
            <w:pPr>
              <w:rPr>
                <w:rFonts w:ascii="Arial" w:hAnsi="Arial" w:cs="Arial"/>
              </w:rPr>
            </w:pPr>
            <w:r>
              <w:rPr>
                <w:rFonts w:ascii="Arial" w:hAnsi="Arial" w:cs="Arial"/>
              </w:rPr>
              <w:t>8%</w:t>
            </w:r>
          </w:p>
          <w:p w:rsidR="00753CF9" w:rsidRDefault="00753CF9" w:rsidP="00AE1CE8">
            <w:pPr>
              <w:rPr>
                <w:rFonts w:ascii="Arial" w:hAnsi="Arial" w:cs="Arial"/>
              </w:rPr>
            </w:pPr>
            <w:r>
              <w:rPr>
                <w:rFonts w:ascii="Arial" w:hAnsi="Arial" w:cs="Arial"/>
              </w:rPr>
              <w:t>7%</w:t>
            </w:r>
          </w:p>
          <w:p w:rsidR="00753CF9" w:rsidRDefault="00753CF9" w:rsidP="002F2825">
            <w:pPr>
              <w:rPr>
                <w:rFonts w:ascii="Arial" w:hAnsi="Arial" w:cs="Arial"/>
              </w:rPr>
            </w:pPr>
            <w:r>
              <w:rPr>
                <w:rFonts w:ascii="Arial" w:hAnsi="Arial" w:cs="Arial"/>
              </w:rPr>
              <w:t>7%</w:t>
            </w:r>
          </w:p>
          <w:p w:rsidR="00753CF9" w:rsidRDefault="00753CF9" w:rsidP="00AE1CE8">
            <w:pPr>
              <w:rPr>
                <w:rFonts w:ascii="Arial" w:hAnsi="Arial" w:cs="Arial"/>
              </w:rPr>
            </w:pPr>
            <w:r>
              <w:rPr>
                <w:rFonts w:ascii="Arial" w:hAnsi="Arial" w:cs="Arial"/>
              </w:rPr>
              <w:t>6%</w:t>
            </w:r>
          </w:p>
          <w:p w:rsidR="00753CF9" w:rsidRDefault="00753CF9" w:rsidP="00AE1CE8">
            <w:pPr>
              <w:rPr>
                <w:rFonts w:ascii="Arial" w:hAnsi="Arial" w:cs="Arial"/>
              </w:rPr>
            </w:pPr>
            <w:r>
              <w:rPr>
                <w:rFonts w:ascii="Arial" w:hAnsi="Arial" w:cs="Arial"/>
              </w:rPr>
              <w:t>4%</w:t>
            </w:r>
          </w:p>
          <w:p w:rsidR="00753CF9" w:rsidRDefault="00753CF9" w:rsidP="00AE1CE8">
            <w:pPr>
              <w:rPr>
                <w:rFonts w:ascii="Arial" w:hAnsi="Arial" w:cs="Arial"/>
              </w:rPr>
            </w:pPr>
          </w:p>
          <w:p w:rsidR="00753CF9" w:rsidRPr="008B4F9D" w:rsidRDefault="00753CF9" w:rsidP="008B4F9D">
            <w:pPr>
              <w:ind w:left="360"/>
              <w:rPr>
                <w:rFonts w:ascii="Arial" w:hAnsi="Arial" w:cs="Arial"/>
              </w:rPr>
            </w:pPr>
          </w:p>
        </w:tc>
        <w:tc>
          <w:tcPr>
            <w:tcW w:w="0" w:type="auto"/>
          </w:tcPr>
          <w:p w:rsidR="00753CF9" w:rsidRDefault="00753CF9" w:rsidP="00753CF9">
            <w:pPr>
              <w:rPr>
                <w:rFonts w:ascii="Arial" w:hAnsi="Arial" w:cs="Arial"/>
              </w:rPr>
            </w:pPr>
            <w:r>
              <w:rPr>
                <w:rFonts w:ascii="Arial" w:hAnsi="Arial" w:cs="Arial"/>
              </w:rPr>
              <w:t>26%</w:t>
            </w:r>
          </w:p>
          <w:p w:rsidR="00BF7BDD" w:rsidRDefault="00BF7BDD" w:rsidP="00AE1CE8">
            <w:pPr>
              <w:rPr>
                <w:rFonts w:ascii="Arial" w:hAnsi="Arial" w:cs="Arial"/>
              </w:rPr>
            </w:pPr>
          </w:p>
          <w:p w:rsidR="00BF7BDD" w:rsidRDefault="00BF7BDD" w:rsidP="00AE1CE8">
            <w:pPr>
              <w:rPr>
                <w:rFonts w:ascii="Arial" w:hAnsi="Arial" w:cs="Arial"/>
              </w:rPr>
            </w:pPr>
          </w:p>
          <w:p w:rsidR="00753CF9" w:rsidRDefault="00BF7BDD" w:rsidP="00AE1CE8">
            <w:pPr>
              <w:rPr>
                <w:rFonts w:ascii="Arial" w:hAnsi="Arial" w:cs="Arial"/>
              </w:rPr>
            </w:pPr>
            <w:r>
              <w:rPr>
                <w:rFonts w:ascii="Arial" w:hAnsi="Arial" w:cs="Arial"/>
              </w:rPr>
              <w:t>15%</w:t>
            </w:r>
          </w:p>
          <w:p w:rsidR="00753CF9" w:rsidRDefault="00753CF9" w:rsidP="00AE1CE8">
            <w:pPr>
              <w:rPr>
                <w:rFonts w:ascii="Arial" w:hAnsi="Arial" w:cs="Arial"/>
              </w:rPr>
            </w:pPr>
          </w:p>
          <w:p w:rsidR="00753CF9" w:rsidRDefault="00753CF9" w:rsidP="00AE1CE8">
            <w:pPr>
              <w:rPr>
                <w:rFonts w:ascii="Arial" w:hAnsi="Arial" w:cs="Arial"/>
              </w:rPr>
            </w:pPr>
            <w:r>
              <w:rPr>
                <w:rFonts w:ascii="Arial" w:hAnsi="Arial" w:cs="Arial"/>
              </w:rPr>
              <w:t>15%</w:t>
            </w:r>
          </w:p>
          <w:p w:rsidR="00753CF9" w:rsidRDefault="00753CF9" w:rsidP="00753CF9">
            <w:pPr>
              <w:rPr>
                <w:rFonts w:ascii="Arial" w:hAnsi="Arial" w:cs="Arial"/>
              </w:rPr>
            </w:pPr>
            <w:r>
              <w:rPr>
                <w:rFonts w:ascii="Arial" w:hAnsi="Arial" w:cs="Arial"/>
              </w:rPr>
              <w:t>1</w:t>
            </w:r>
            <w:r w:rsidR="00C8342F">
              <w:rPr>
                <w:rFonts w:ascii="Arial" w:hAnsi="Arial" w:cs="Arial"/>
              </w:rPr>
              <w:t>0</w:t>
            </w:r>
            <w:r>
              <w:rPr>
                <w:rFonts w:ascii="Arial" w:hAnsi="Arial" w:cs="Arial"/>
              </w:rPr>
              <w:t>%</w:t>
            </w:r>
          </w:p>
          <w:p w:rsidR="00753CF9" w:rsidRPr="00A4230A" w:rsidRDefault="00753CF9" w:rsidP="002F2825">
            <w:pPr>
              <w:rPr>
                <w:rFonts w:ascii="Arial" w:hAnsi="Arial" w:cs="Arial"/>
                <w:b/>
              </w:rPr>
            </w:pPr>
            <w:r w:rsidRPr="00A4230A">
              <w:rPr>
                <w:rFonts w:ascii="Arial" w:hAnsi="Arial" w:cs="Arial"/>
                <w:b/>
              </w:rPr>
              <w:t>1</w:t>
            </w:r>
            <w:r w:rsidR="00C8342F" w:rsidRPr="00A4230A">
              <w:rPr>
                <w:rFonts w:ascii="Arial" w:hAnsi="Arial" w:cs="Arial"/>
                <w:b/>
              </w:rPr>
              <w:t>8</w:t>
            </w:r>
            <w:r w:rsidRPr="00A4230A">
              <w:rPr>
                <w:rFonts w:ascii="Arial" w:hAnsi="Arial" w:cs="Arial"/>
                <w:b/>
              </w:rPr>
              <w:t>%</w:t>
            </w:r>
          </w:p>
          <w:p w:rsidR="00753CF9" w:rsidRDefault="00C8342F" w:rsidP="00AE1CE8">
            <w:pPr>
              <w:rPr>
                <w:rFonts w:ascii="Arial" w:hAnsi="Arial" w:cs="Arial"/>
              </w:rPr>
            </w:pPr>
            <w:r>
              <w:rPr>
                <w:rFonts w:ascii="Arial" w:hAnsi="Arial" w:cs="Arial"/>
              </w:rPr>
              <w:t xml:space="preserve">  </w:t>
            </w:r>
            <w:r w:rsidR="00753CF9">
              <w:rPr>
                <w:rFonts w:ascii="Arial" w:hAnsi="Arial" w:cs="Arial"/>
              </w:rPr>
              <w:t>8%</w:t>
            </w:r>
          </w:p>
          <w:p w:rsidR="00753CF9" w:rsidRDefault="00C8342F" w:rsidP="002F2825">
            <w:pPr>
              <w:rPr>
                <w:rFonts w:ascii="Arial" w:hAnsi="Arial" w:cs="Arial"/>
              </w:rPr>
            </w:pPr>
            <w:r>
              <w:rPr>
                <w:rFonts w:ascii="Arial" w:hAnsi="Arial" w:cs="Arial"/>
              </w:rPr>
              <w:t xml:space="preserve">  5</w:t>
            </w:r>
            <w:r w:rsidR="00753CF9">
              <w:rPr>
                <w:rFonts w:ascii="Arial" w:hAnsi="Arial" w:cs="Arial"/>
              </w:rPr>
              <w:t>%</w:t>
            </w:r>
          </w:p>
          <w:p w:rsidR="00753CF9" w:rsidRDefault="00C8342F" w:rsidP="00AE1CE8">
            <w:pPr>
              <w:rPr>
                <w:rFonts w:ascii="Arial" w:hAnsi="Arial" w:cs="Arial"/>
              </w:rPr>
            </w:pPr>
            <w:r>
              <w:rPr>
                <w:rFonts w:ascii="Arial" w:hAnsi="Arial" w:cs="Arial"/>
              </w:rPr>
              <w:t xml:space="preserve">  </w:t>
            </w:r>
            <w:r w:rsidR="00753CF9">
              <w:rPr>
                <w:rFonts w:ascii="Arial" w:hAnsi="Arial" w:cs="Arial"/>
              </w:rPr>
              <w:t>5%</w:t>
            </w:r>
          </w:p>
          <w:p w:rsidR="00753CF9" w:rsidRDefault="00753CF9" w:rsidP="00AE1CE8">
            <w:pPr>
              <w:rPr>
                <w:rFonts w:ascii="Arial" w:hAnsi="Arial" w:cs="Arial"/>
              </w:rPr>
            </w:pPr>
          </w:p>
          <w:p w:rsidR="00753CF9" w:rsidRPr="008B4F9D" w:rsidRDefault="00753CF9" w:rsidP="008B4F9D">
            <w:pPr>
              <w:ind w:left="360"/>
              <w:rPr>
                <w:rFonts w:ascii="Arial" w:hAnsi="Arial" w:cs="Arial"/>
              </w:rPr>
            </w:pPr>
          </w:p>
        </w:tc>
      </w:tr>
    </w:tbl>
    <w:p w:rsidR="00C8342F" w:rsidRPr="00753CF9" w:rsidRDefault="00C8342F" w:rsidP="00C8342F">
      <w:pPr>
        <w:rPr>
          <w:rFonts w:ascii="Arial" w:hAnsi="Arial" w:cs="Arial"/>
          <w:sz w:val="18"/>
          <w:szCs w:val="18"/>
        </w:rPr>
      </w:pPr>
      <w:r w:rsidRPr="00753CF9">
        <w:rPr>
          <w:rFonts w:ascii="Arial" w:hAnsi="Arial" w:cs="Arial"/>
          <w:sz w:val="18"/>
          <w:szCs w:val="18"/>
        </w:rPr>
        <w:t xml:space="preserve">Q2 </w:t>
      </w:r>
      <w:proofErr w:type="gramStart"/>
      <w:r w:rsidRPr="00753CF9">
        <w:rPr>
          <w:rFonts w:ascii="Arial" w:hAnsi="Arial" w:cs="Arial"/>
          <w:sz w:val="18"/>
          <w:szCs w:val="18"/>
        </w:rPr>
        <w:t>What</w:t>
      </w:r>
      <w:proofErr w:type="gramEnd"/>
      <w:r w:rsidRPr="00753CF9">
        <w:rPr>
          <w:rFonts w:ascii="Arial" w:hAnsi="Arial" w:cs="Arial"/>
          <w:sz w:val="18"/>
          <w:szCs w:val="18"/>
        </w:rPr>
        <w:t xml:space="preserve"> are the three best features of working collaboratively for your organisation?  </w:t>
      </w:r>
      <w:r>
        <w:rPr>
          <w:rFonts w:ascii="Arial" w:hAnsi="Arial" w:cs="Arial"/>
          <w:sz w:val="18"/>
          <w:szCs w:val="18"/>
        </w:rPr>
        <w:t xml:space="preserve">Analysis based on number of comments. </w:t>
      </w:r>
      <w:r w:rsidRPr="00753CF9">
        <w:rPr>
          <w:rFonts w:ascii="Arial" w:hAnsi="Arial" w:cs="Arial"/>
          <w:sz w:val="18"/>
          <w:szCs w:val="18"/>
        </w:rPr>
        <w:t xml:space="preserve"> </w:t>
      </w:r>
    </w:p>
    <w:p w:rsidR="007C3490" w:rsidRDefault="00232DB4" w:rsidP="004133D3">
      <w:pPr>
        <w:rPr>
          <w:rFonts w:ascii="Arial" w:hAnsi="Arial" w:cs="Arial"/>
          <w:b/>
        </w:rPr>
      </w:pPr>
      <w:r>
        <w:rPr>
          <w:rFonts w:ascii="Arial" w:hAnsi="Arial" w:cs="Arial"/>
          <w:b/>
        </w:rPr>
        <w:t>5</w:t>
      </w:r>
      <w:r>
        <w:rPr>
          <w:rFonts w:ascii="Arial" w:hAnsi="Arial" w:cs="Arial"/>
          <w:b/>
        </w:rPr>
        <w:tab/>
      </w:r>
      <w:r w:rsidR="007C3490">
        <w:rPr>
          <w:rFonts w:ascii="Arial" w:hAnsi="Arial" w:cs="Arial"/>
          <w:b/>
        </w:rPr>
        <w:t xml:space="preserve">The Role of the Local Authority </w:t>
      </w:r>
    </w:p>
    <w:p w:rsidR="00A70C27" w:rsidRDefault="007C3490" w:rsidP="004133D3">
      <w:pPr>
        <w:rPr>
          <w:rFonts w:ascii="Arial" w:hAnsi="Arial" w:cs="Arial"/>
        </w:rPr>
      </w:pPr>
      <w:r>
        <w:rPr>
          <w:rFonts w:ascii="Arial" w:hAnsi="Arial" w:cs="Arial"/>
        </w:rPr>
        <w:t xml:space="preserve">The role of the LA in supporting sustainable, effective VCS services through co –production is nuanced </w:t>
      </w:r>
      <w:r w:rsidR="00891C8D">
        <w:rPr>
          <w:rFonts w:ascii="Arial" w:hAnsi="Arial" w:cs="Arial"/>
        </w:rPr>
        <w:t>a little differently for the two sectors</w:t>
      </w:r>
      <w:r w:rsidR="00D871F6">
        <w:rPr>
          <w:rFonts w:ascii="Arial" w:hAnsi="Arial" w:cs="Arial"/>
        </w:rPr>
        <w:t>,</w:t>
      </w:r>
      <w:r w:rsidR="00891C8D">
        <w:rPr>
          <w:rFonts w:ascii="Arial" w:hAnsi="Arial" w:cs="Arial"/>
        </w:rPr>
        <w:t xml:space="preserve"> with the VCS </w:t>
      </w:r>
      <w:r w:rsidR="00602785">
        <w:rPr>
          <w:rFonts w:ascii="Arial" w:hAnsi="Arial" w:cs="Arial"/>
        </w:rPr>
        <w:t xml:space="preserve">stressing the need for </w:t>
      </w:r>
      <w:r w:rsidR="005B62CD">
        <w:rPr>
          <w:rFonts w:ascii="Arial" w:hAnsi="Arial" w:cs="Arial"/>
        </w:rPr>
        <w:t xml:space="preserve">openness and transparency on the part of their LAs in </w:t>
      </w:r>
      <w:r w:rsidR="00A667A7">
        <w:rPr>
          <w:rFonts w:ascii="Arial" w:hAnsi="Arial" w:cs="Arial"/>
        </w:rPr>
        <w:t xml:space="preserve">their plans for moving to </w:t>
      </w:r>
      <w:r w:rsidR="005B62CD">
        <w:rPr>
          <w:rFonts w:ascii="Arial" w:hAnsi="Arial" w:cs="Arial"/>
        </w:rPr>
        <w:t xml:space="preserve">a co-production </w:t>
      </w:r>
      <w:r w:rsidR="00A667A7">
        <w:rPr>
          <w:rFonts w:ascii="Arial" w:hAnsi="Arial" w:cs="Arial"/>
        </w:rPr>
        <w:t xml:space="preserve">service delivery </w:t>
      </w:r>
      <w:r w:rsidR="005B62CD">
        <w:rPr>
          <w:rFonts w:ascii="Arial" w:hAnsi="Arial" w:cs="Arial"/>
        </w:rPr>
        <w:t xml:space="preserve">environment.  </w:t>
      </w:r>
    </w:p>
    <w:tbl>
      <w:tblPr>
        <w:tblStyle w:val="TableGrid"/>
        <w:tblW w:w="0" w:type="auto"/>
        <w:tblLook w:val="04A0"/>
      </w:tblPr>
      <w:tblGrid>
        <w:gridCol w:w="8060"/>
        <w:gridCol w:w="1182"/>
      </w:tblGrid>
      <w:tr w:rsidR="00904404" w:rsidTr="00EB0B02">
        <w:trPr>
          <w:trHeight w:val="168"/>
        </w:trPr>
        <w:tc>
          <w:tcPr>
            <w:tcW w:w="0" w:type="auto"/>
          </w:tcPr>
          <w:p w:rsidR="00904404" w:rsidRDefault="00904404" w:rsidP="00E94187">
            <w:pPr>
              <w:rPr>
                <w:rFonts w:ascii="Arial" w:hAnsi="Arial" w:cs="Arial"/>
                <w:b/>
              </w:rPr>
            </w:pPr>
            <w:r>
              <w:rPr>
                <w:rFonts w:ascii="Arial" w:hAnsi="Arial" w:cs="Arial"/>
                <w:b/>
              </w:rPr>
              <w:t>VCS Perspective on the LA role</w:t>
            </w:r>
          </w:p>
        </w:tc>
        <w:tc>
          <w:tcPr>
            <w:tcW w:w="0" w:type="auto"/>
          </w:tcPr>
          <w:p w:rsidR="00904404" w:rsidRDefault="00A4230A" w:rsidP="001F1178">
            <w:pPr>
              <w:rPr>
                <w:rFonts w:ascii="Arial" w:hAnsi="Arial" w:cs="Arial"/>
                <w:b/>
              </w:rPr>
            </w:pPr>
            <w:r>
              <w:rPr>
                <w:rFonts w:ascii="Arial" w:hAnsi="Arial" w:cs="Arial"/>
                <w:b/>
              </w:rPr>
              <w:t>M</w:t>
            </w:r>
            <w:r w:rsidR="00904404">
              <w:rPr>
                <w:rFonts w:ascii="Arial" w:hAnsi="Arial" w:cs="Arial"/>
                <w:b/>
              </w:rPr>
              <w:t>entions</w:t>
            </w:r>
          </w:p>
        </w:tc>
      </w:tr>
      <w:tr w:rsidR="00904404" w:rsidTr="00EB0B02">
        <w:trPr>
          <w:trHeight w:val="58"/>
        </w:trPr>
        <w:tc>
          <w:tcPr>
            <w:tcW w:w="0" w:type="auto"/>
          </w:tcPr>
          <w:p w:rsidR="00904404" w:rsidRDefault="00904404" w:rsidP="00F60D86">
            <w:pPr>
              <w:pStyle w:val="ListParagraph"/>
              <w:numPr>
                <w:ilvl w:val="0"/>
                <w:numId w:val="4"/>
              </w:numPr>
              <w:rPr>
                <w:rFonts w:ascii="Arial" w:hAnsi="Arial" w:cs="Arial"/>
              </w:rPr>
            </w:pPr>
            <w:r>
              <w:rPr>
                <w:rFonts w:ascii="Arial" w:hAnsi="Arial" w:cs="Arial"/>
              </w:rPr>
              <w:t>Openness and transparency</w:t>
            </w:r>
            <w:r w:rsidR="00602785">
              <w:rPr>
                <w:rFonts w:ascii="Arial" w:hAnsi="Arial" w:cs="Arial"/>
              </w:rPr>
              <w:t xml:space="preserve"> in </w:t>
            </w:r>
            <w:r>
              <w:rPr>
                <w:rFonts w:ascii="Arial" w:hAnsi="Arial" w:cs="Arial"/>
              </w:rPr>
              <w:t>participation and engagement</w:t>
            </w:r>
          </w:p>
          <w:p w:rsidR="00904404" w:rsidRDefault="005B62CD" w:rsidP="00F60D86">
            <w:pPr>
              <w:pStyle w:val="ListParagraph"/>
              <w:numPr>
                <w:ilvl w:val="0"/>
                <w:numId w:val="4"/>
              </w:numPr>
              <w:rPr>
                <w:rFonts w:ascii="Arial" w:hAnsi="Arial" w:cs="Arial"/>
              </w:rPr>
            </w:pPr>
            <w:r>
              <w:rPr>
                <w:rFonts w:ascii="Arial" w:hAnsi="Arial" w:cs="Arial"/>
              </w:rPr>
              <w:t>Review c</w:t>
            </w:r>
            <w:r w:rsidR="00904404">
              <w:rPr>
                <w:rFonts w:ascii="Arial" w:hAnsi="Arial" w:cs="Arial"/>
              </w:rPr>
              <w:t>ontracts</w:t>
            </w:r>
            <w:r>
              <w:rPr>
                <w:rFonts w:ascii="Arial" w:hAnsi="Arial" w:cs="Arial"/>
              </w:rPr>
              <w:t xml:space="preserve"> to tailor for small VCS e.g. </w:t>
            </w:r>
            <w:r w:rsidR="00904404">
              <w:rPr>
                <w:rFonts w:ascii="Arial" w:hAnsi="Arial" w:cs="Arial"/>
              </w:rPr>
              <w:t>longer notice</w:t>
            </w:r>
            <w:r>
              <w:rPr>
                <w:rFonts w:ascii="Arial" w:hAnsi="Arial" w:cs="Arial"/>
              </w:rPr>
              <w:t xml:space="preserve">, support, size </w:t>
            </w:r>
          </w:p>
          <w:p w:rsidR="00904404" w:rsidRPr="00047DC1" w:rsidRDefault="00904404" w:rsidP="007C3490">
            <w:pPr>
              <w:pStyle w:val="ListParagraph"/>
              <w:numPr>
                <w:ilvl w:val="0"/>
                <w:numId w:val="4"/>
              </w:numPr>
              <w:rPr>
                <w:rFonts w:ascii="Arial" w:hAnsi="Arial" w:cs="Arial"/>
                <w:b/>
              </w:rPr>
            </w:pPr>
            <w:r>
              <w:rPr>
                <w:rFonts w:ascii="Arial" w:hAnsi="Arial" w:cs="Arial"/>
              </w:rPr>
              <w:t>Regular meetings</w:t>
            </w:r>
            <w:r w:rsidR="00602785">
              <w:rPr>
                <w:rFonts w:ascii="Arial" w:hAnsi="Arial" w:cs="Arial"/>
              </w:rPr>
              <w:t xml:space="preserve"> and </w:t>
            </w:r>
            <w:r>
              <w:rPr>
                <w:rFonts w:ascii="Arial" w:hAnsi="Arial" w:cs="Arial"/>
              </w:rPr>
              <w:t>open discussion</w:t>
            </w:r>
            <w:r w:rsidR="005B62CD">
              <w:rPr>
                <w:rFonts w:ascii="Arial" w:hAnsi="Arial" w:cs="Arial"/>
              </w:rPr>
              <w:t xml:space="preserve"> with VCS and other partners</w:t>
            </w:r>
          </w:p>
          <w:p w:rsidR="00904404" w:rsidRDefault="00602785" w:rsidP="00047DC1">
            <w:pPr>
              <w:pStyle w:val="ListParagraph"/>
              <w:numPr>
                <w:ilvl w:val="0"/>
                <w:numId w:val="4"/>
              </w:numPr>
              <w:rPr>
                <w:rFonts w:ascii="Arial" w:hAnsi="Arial" w:cs="Arial"/>
              </w:rPr>
            </w:pPr>
            <w:r>
              <w:rPr>
                <w:rFonts w:ascii="Arial" w:hAnsi="Arial" w:cs="Arial"/>
              </w:rPr>
              <w:t xml:space="preserve">More commitment and </w:t>
            </w:r>
            <w:r w:rsidR="00904404">
              <w:rPr>
                <w:rFonts w:ascii="Arial" w:hAnsi="Arial" w:cs="Arial"/>
              </w:rPr>
              <w:t xml:space="preserve">effort </w:t>
            </w:r>
            <w:r>
              <w:rPr>
                <w:rFonts w:ascii="Arial" w:hAnsi="Arial" w:cs="Arial"/>
              </w:rPr>
              <w:t xml:space="preserve">to achieve a collaborative working environment - </w:t>
            </w:r>
            <w:r w:rsidR="00904404">
              <w:rPr>
                <w:rFonts w:ascii="Arial" w:hAnsi="Arial" w:cs="Arial"/>
              </w:rPr>
              <w:t>listen, adapt, plan, lead</w:t>
            </w:r>
          </w:p>
          <w:p w:rsidR="00904404" w:rsidRDefault="00904404" w:rsidP="00047DC1">
            <w:pPr>
              <w:pStyle w:val="ListParagraph"/>
              <w:numPr>
                <w:ilvl w:val="0"/>
                <w:numId w:val="4"/>
              </w:numPr>
              <w:rPr>
                <w:rFonts w:ascii="Arial" w:hAnsi="Arial" w:cs="Arial"/>
              </w:rPr>
            </w:pPr>
            <w:r>
              <w:rPr>
                <w:rFonts w:ascii="Arial" w:hAnsi="Arial" w:cs="Arial"/>
              </w:rPr>
              <w:t xml:space="preserve">Look at funding </w:t>
            </w:r>
            <w:r w:rsidR="00311F4E">
              <w:rPr>
                <w:rFonts w:ascii="Arial" w:hAnsi="Arial" w:cs="Arial"/>
              </w:rPr>
              <w:t xml:space="preserve">possibilities and options </w:t>
            </w:r>
          </w:p>
          <w:p w:rsidR="00904404" w:rsidRDefault="00904404" w:rsidP="00047DC1">
            <w:pPr>
              <w:pStyle w:val="ListParagraph"/>
              <w:numPr>
                <w:ilvl w:val="0"/>
                <w:numId w:val="4"/>
              </w:numPr>
              <w:rPr>
                <w:rFonts w:ascii="Arial" w:hAnsi="Arial" w:cs="Arial"/>
              </w:rPr>
            </w:pPr>
            <w:r>
              <w:rPr>
                <w:rFonts w:ascii="Arial" w:hAnsi="Arial" w:cs="Arial"/>
              </w:rPr>
              <w:t xml:space="preserve">Set up local databases, help the voluntary sector to create critical mass </w:t>
            </w:r>
          </w:p>
          <w:p w:rsidR="00904404" w:rsidRPr="00047DC1" w:rsidRDefault="00904404" w:rsidP="00311F4E">
            <w:pPr>
              <w:pStyle w:val="ListParagraph"/>
              <w:numPr>
                <w:ilvl w:val="0"/>
                <w:numId w:val="4"/>
              </w:numPr>
              <w:rPr>
                <w:rFonts w:ascii="Arial" w:hAnsi="Arial" w:cs="Arial"/>
                <w:b/>
              </w:rPr>
            </w:pPr>
            <w:r w:rsidRPr="00904404">
              <w:rPr>
                <w:rFonts w:ascii="Arial" w:hAnsi="Arial" w:cs="Arial"/>
              </w:rPr>
              <w:t>Manag</w:t>
            </w:r>
            <w:r w:rsidR="00311F4E">
              <w:rPr>
                <w:rFonts w:ascii="Arial" w:hAnsi="Arial" w:cs="Arial"/>
              </w:rPr>
              <w:t>e</w:t>
            </w:r>
            <w:r w:rsidRPr="00904404">
              <w:rPr>
                <w:rFonts w:ascii="Arial" w:hAnsi="Arial" w:cs="Arial"/>
              </w:rPr>
              <w:t xml:space="preserve"> change, allowing time and opportunities for change</w:t>
            </w:r>
          </w:p>
        </w:tc>
        <w:tc>
          <w:tcPr>
            <w:tcW w:w="0" w:type="auto"/>
          </w:tcPr>
          <w:p w:rsidR="00904404" w:rsidRDefault="00904404" w:rsidP="001F1178">
            <w:pPr>
              <w:ind w:left="360"/>
              <w:rPr>
                <w:rFonts w:ascii="Arial" w:hAnsi="Arial" w:cs="Arial"/>
              </w:rPr>
            </w:pPr>
            <w:r>
              <w:rPr>
                <w:rFonts w:ascii="Arial" w:hAnsi="Arial" w:cs="Arial"/>
              </w:rPr>
              <w:t>25%</w:t>
            </w:r>
          </w:p>
          <w:p w:rsidR="00904404" w:rsidRDefault="00904404" w:rsidP="001F1178">
            <w:pPr>
              <w:ind w:left="360"/>
              <w:rPr>
                <w:rFonts w:ascii="Arial" w:hAnsi="Arial" w:cs="Arial"/>
              </w:rPr>
            </w:pPr>
            <w:r>
              <w:rPr>
                <w:rFonts w:ascii="Arial" w:hAnsi="Arial" w:cs="Arial"/>
              </w:rPr>
              <w:t>18%</w:t>
            </w:r>
          </w:p>
          <w:p w:rsidR="00904404" w:rsidRDefault="00904404" w:rsidP="001F1178">
            <w:pPr>
              <w:ind w:left="360"/>
              <w:rPr>
                <w:rFonts w:ascii="Arial" w:hAnsi="Arial" w:cs="Arial"/>
              </w:rPr>
            </w:pPr>
            <w:r>
              <w:rPr>
                <w:rFonts w:ascii="Arial" w:hAnsi="Arial" w:cs="Arial"/>
              </w:rPr>
              <w:t>18%</w:t>
            </w:r>
          </w:p>
          <w:p w:rsidR="00904404" w:rsidRDefault="00904404" w:rsidP="001F1178">
            <w:pPr>
              <w:ind w:left="360"/>
              <w:rPr>
                <w:rFonts w:ascii="Arial" w:hAnsi="Arial" w:cs="Arial"/>
              </w:rPr>
            </w:pPr>
            <w:r>
              <w:rPr>
                <w:rFonts w:ascii="Arial" w:hAnsi="Arial" w:cs="Arial"/>
              </w:rPr>
              <w:t>15%</w:t>
            </w:r>
          </w:p>
          <w:p w:rsidR="00311F4E" w:rsidRDefault="00311F4E" w:rsidP="001F1178">
            <w:pPr>
              <w:ind w:left="360"/>
              <w:rPr>
                <w:rFonts w:ascii="Arial" w:hAnsi="Arial" w:cs="Arial"/>
              </w:rPr>
            </w:pPr>
          </w:p>
          <w:p w:rsidR="00904404" w:rsidRDefault="00904404" w:rsidP="001F1178">
            <w:pPr>
              <w:ind w:left="360"/>
              <w:rPr>
                <w:rFonts w:ascii="Arial" w:hAnsi="Arial" w:cs="Arial"/>
              </w:rPr>
            </w:pPr>
            <w:r>
              <w:rPr>
                <w:rFonts w:ascii="Arial" w:hAnsi="Arial" w:cs="Arial"/>
              </w:rPr>
              <w:t>11%</w:t>
            </w:r>
          </w:p>
          <w:p w:rsidR="00904404" w:rsidRDefault="00904404" w:rsidP="001F1178">
            <w:pPr>
              <w:ind w:left="360"/>
              <w:rPr>
                <w:rFonts w:ascii="Arial" w:hAnsi="Arial" w:cs="Arial"/>
              </w:rPr>
            </w:pPr>
            <w:r>
              <w:rPr>
                <w:rFonts w:ascii="Arial" w:hAnsi="Arial" w:cs="Arial"/>
              </w:rPr>
              <w:t xml:space="preserve">  7%</w:t>
            </w:r>
          </w:p>
          <w:p w:rsidR="00904404" w:rsidRDefault="00904404" w:rsidP="001F1178">
            <w:pPr>
              <w:ind w:left="360"/>
              <w:rPr>
                <w:rFonts w:ascii="Arial" w:hAnsi="Arial" w:cs="Arial"/>
              </w:rPr>
            </w:pPr>
            <w:r>
              <w:rPr>
                <w:rFonts w:ascii="Arial" w:hAnsi="Arial" w:cs="Arial"/>
              </w:rPr>
              <w:t xml:space="preserve">  5%</w:t>
            </w:r>
          </w:p>
          <w:p w:rsidR="00904404" w:rsidRDefault="00904404" w:rsidP="001F1178">
            <w:pPr>
              <w:ind w:left="360"/>
              <w:rPr>
                <w:rFonts w:ascii="Arial" w:hAnsi="Arial" w:cs="Arial"/>
              </w:rPr>
            </w:pPr>
          </w:p>
          <w:p w:rsidR="00904404" w:rsidRPr="001F1178" w:rsidRDefault="00904404" w:rsidP="001F1178">
            <w:pPr>
              <w:ind w:left="360"/>
              <w:rPr>
                <w:rFonts w:ascii="Arial" w:hAnsi="Arial" w:cs="Arial"/>
              </w:rPr>
            </w:pPr>
          </w:p>
        </w:tc>
      </w:tr>
    </w:tbl>
    <w:p w:rsidR="005B62CD" w:rsidRDefault="00A7231C" w:rsidP="00EB0B02">
      <w:pPr>
        <w:rPr>
          <w:rFonts w:cstheme="minorHAnsi"/>
          <w:sz w:val="18"/>
          <w:szCs w:val="18"/>
        </w:rPr>
      </w:pPr>
      <w:r w:rsidRPr="00A7231C">
        <w:rPr>
          <w:rFonts w:cstheme="minorHAnsi"/>
          <w:sz w:val="18"/>
          <w:szCs w:val="18"/>
        </w:rPr>
        <w:t>Q4</w:t>
      </w:r>
      <w:r w:rsidRPr="00A7231C">
        <w:rPr>
          <w:rFonts w:cstheme="minorHAnsi"/>
          <w:sz w:val="18"/>
          <w:szCs w:val="18"/>
        </w:rPr>
        <w:tab/>
        <w:t>What do you feel needs to be done by the local authority to support sustainable, effective VCS services through co-production?</w:t>
      </w:r>
      <w:r w:rsidR="00A667A7">
        <w:rPr>
          <w:rFonts w:cstheme="minorHAnsi"/>
          <w:sz w:val="18"/>
          <w:szCs w:val="18"/>
        </w:rPr>
        <w:t xml:space="preserve"> Analysis based on number of comments</w:t>
      </w:r>
    </w:p>
    <w:p w:rsidR="00EB0B02" w:rsidRDefault="005B62CD" w:rsidP="00EB0B02">
      <w:pPr>
        <w:rPr>
          <w:rFonts w:ascii="Arial" w:hAnsi="Arial" w:cs="Arial"/>
        </w:rPr>
      </w:pPr>
      <w:r>
        <w:rPr>
          <w:rFonts w:ascii="Arial" w:hAnsi="Arial" w:cs="Arial"/>
        </w:rPr>
        <w:t xml:space="preserve">Children’s centres stress the need for the LAs to involve the VCS more, create more awareness of the VCS, share information and support VCS services and to evidence the </w:t>
      </w:r>
      <w:proofErr w:type="spellStart"/>
      <w:r>
        <w:rPr>
          <w:rFonts w:ascii="Arial" w:hAnsi="Arial" w:cs="Arial"/>
        </w:rPr>
        <w:t>LAs’</w:t>
      </w:r>
      <w:proofErr w:type="spellEnd"/>
      <w:r>
        <w:rPr>
          <w:rFonts w:ascii="Arial" w:hAnsi="Arial" w:cs="Arial"/>
        </w:rPr>
        <w:t xml:space="preserve"> commitment to collaborative working.  </w:t>
      </w:r>
    </w:p>
    <w:tbl>
      <w:tblPr>
        <w:tblStyle w:val="TableGrid"/>
        <w:tblW w:w="0" w:type="auto"/>
        <w:tblLook w:val="04A0"/>
      </w:tblPr>
      <w:tblGrid>
        <w:gridCol w:w="8060"/>
        <w:gridCol w:w="1182"/>
      </w:tblGrid>
      <w:tr w:rsidR="00904404" w:rsidTr="00904404">
        <w:trPr>
          <w:trHeight w:val="168"/>
        </w:trPr>
        <w:tc>
          <w:tcPr>
            <w:tcW w:w="0" w:type="auto"/>
          </w:tcPr>
          <w:p w:rsidR="00904404" w:rsidRPr="00904404" w:rsidRDefault="00904404" w:rsidP="00DD6C18">
            <w:pPr>
              <w:rPr>
                <w:rFonts w:ascii="Arial" w:hAnsi="Arial" w:cs="Arial"/>
                <w:b/>
                <w:lang w:val="fr-FR"/>
              </w:rPr>
            </w:pPr>
            <w:proofErr w:type="spellStart"/>
            <w:r w:rsidRPr="00904404">
              <w:rPr>
                <w:rFonts w:ascii="Arial" w:hAnsi="Arial" w:cs="Arial"/>
                <w:b/>
                <w:lang w:val="fr-FR"/>
              </w:rPr>
              <w:t>Children’s</w:t>
            </w:r>
            <w:proofErr w:type="spellEnd"/>
            <w:r w:rsidRPr="00904404">
              <w:rPr>
                <w:rFonts w:ascii="Arial" w:hAnsi="Arial" w:cs="Arial"/>
                <w:b/>
                <w:lang w:val="fr-FR"/>
              </w:rPr>
              <w:t xml:space="preserve"> Centre Perspective on LA </w:t>
            </w:r>
            <w:proofErr w:type="spellStart"/>
            <w:r w:rsidRPr="00904404">
              <w:rPr>
                <w:rFonts w:ascii="Arial" w:hAnsi="Arial" w:cs="Arial"/>
                <w:b/>
                <w:lang w:val="fr-FR"/>
              </w:rPr>
              <w:t>r</w:t>
            </w:r>
            <w:r>
              <w:rPr>
                <w:rFonts w:ascii="Arial" w:hAnsi="Arial" w:cs="Arial"/>
                <w:b/>
                <w:lang w:val="fr-FR"/>
              </w:rPr>
              <w:t>ole</w:t>
            </w:r>
            <w:proofErr w:type="spellEnd"/>
          </w:p>
        </w:tc>
        <w:tc>
          <w:tcPr>
            <w:tcW w:w="0" w:type="auto"/>
          </w:tcPr>
          <w:p w:rsidR="00904404" w:rsidRDefault="00904404" w:rsidP="00DD6C18">
            <w:pPr>
              <w:rPr>
                <w:rFonts w:ascii="Arial" w:hAnsi="Arial" w:cs="Arial"/>
                <w:b/>
              </w:rPr>
            </w:pPr>
            <w:r>
              <w:rPr>
                <w:rFonts w:ascii="Arial" w:hAnsi="Arial" w:cs="Arial"/>
                <w:b/>
              </w:rPr>
              <w:t>Mentions</w:t>
            </w:r>
          </w:p>
        </w:tc>
      </w:tr>
      <w:tr w:rsidR="00904404" w:rsidTr="00904404">
        <w:trPr>
          <w:trHeight w:val="58"/>
        </w:trPr>
        <w:tc>
          <w:tcPr>
            <w:tcW w:w="0" w:type="auto"/>
          </w:tcPr>
          <w:p w:rsidR="00904404" w:rsidRDefault="00904404" w:rsidP="00DD6C18">
            <w:pPr>
              <w:pStyle w:val="ListParagraph"/>
              <w:numPr>
                <w:ilvl w:val="0"/>
                <w:numId w:val="6"/>
              </w:numPr>
              <w:rPr>
                <w:rFonts w:ascii="Arial" w:hAnsi="Arial" w:cs="Arial"/>
              </w:rPr>
            </w:pPr>
            <w:r w:rsidRPr="00891C8D">
              <w:rPr>
                <w:rFonts w:ascii="Arial" w:hAnsi="Arial" w:cs="Arial"/>
              </w:rPr>
              <w:t xml:space="preserve">Involve and </w:t>
            </w:r>
            <w:r>
              <w:rPr>
                <w:rFonts w:ascii="Arial" w:hAnsi="Arial" w:cs="Arial"/>
              </w:rPr>
              <w:t xml:space="preserve">improve </w:t>
            </w:r>
            <w:r w:rsidRPr="00891C8D">
              <w:rPr>
                <w:rFonts w:ascii="Arial" w:hAnsi="Arial" w:cs="Arial"/>
              </w:rPr>
              <w:t>aware</w:t>
            </w:r>
            <w:r>
              <w:rPr>
                <w:rFonts w:ascii="Arial" w:hAnsi="Arial" w:cs="Arial"/>
              </w:rPr>
              <w:t xml:space="preserve">ness of </w:t>
            </w:r>
            <w:r w:rsidRPr="00891C8D">
              <w:rPr>
                <w:rFonts w:ascii="Arial" w:hAnsi="Arial" w:cs="Arial"/>
              </w:rPr>
              <w:t>the VCS</w:t>
            </w:r>
            <w:r>
              <w:rPr>
                <w:rFonts w:ascii="Arial" w:hAnsi="Arial" w:cs="Arial"/>
              </w:rPr>
              <w:t>;</w:t>
            </w:r>
            <w:r w:rsidRPr="00891C8D">
              <w:rPr>
                <w:rFonts w:ascii="Arial" w:hAnsi="Arial" w:cs="Arial"/>
              </w:rPr>
              <w:t xml:space="preserve"> share information and support VCS services</w:t>
            </w:r>
          </w:p>
          <w:p w:rsidR="00904404" w:rsidRDefault="00904404" w:rsidP="00DD6C18">
            <w:pPr>
              <w:pStyle w:val="ListParagraph"/>
              <w:numPr>
                <w:ilvl w:val="0"/>
                <w:numId w:val="6"/>
              </w:numPr>
              <w:rPr>
                <w:rFonts w:ascii="Arial" w:hAnsi="Arial" w:cs="Arial"/>
              </w:rPr>
            </w:pPr>
            <w:r>
              <w:rPr>
                <w:rFonts w:ascii="Arial" w:hAnsi="Arial" w:cs="Arial"/>
              </w:rPr>
              <w:t>More work and commitment to achieve shared delivery/co-production</w:t>
            </w:r>
          </w:p>
          <w:p w:rsidR="00904404" w:rsidRPr="00547171" w:rsidRDefault="00904404" w:rsidP="00DD6C18">
            <w:pPr>
              <w:pStyle w:val="ListParagraph"/>
              <w:numPr>
                <w:ilvl w:val="0"/>
                <w:numId w:val="6"/>
              </w:numPr>
              <w:rPr>
                <w:rFonts w:ascii="Arial" w:hAnsi="Arial" w:cs="Arial"/>
              </w:rPr>
            </w:pPr>
            <w:r>
              <w:rPr>
                <w:rFonts w:ascii="Arial" w:hAnsi="Arial" w:cs="Arial"/>
              </w:rPr>
              <w:t>Manage change through good communication and consultation</w:t>
            </w:r>
          </w:p>
          <w:p w:rsidR="00904404" w:rsidRDefault="00904404" w:rsidP="00DD6C18">
            <w:pPr>
              <w:pStyle w:val="ListParagraph"/>
              <w:numPr>
                <w:ilvl w:val="0"/>
                <w:numId w:val="6"/>
              </w:numPr>
              <w:rPr>
                <w:rFonts w:ascii="Arial" w:hAnsi="Arial" w:cs="Arial"/>
              </w:rPr>
            </w:pPr>
            <w:r>
              <w:rPr>
                <w:rFonts w:ascii="Arial" w:hAnsi="Arial" w:cs="Arial"/>
              </w:rPr>
              <w:t>Clear vision of outcomes, implementation, framework for accountability and maintain quality</w:t>
            </w:r>
          </w:p>
          <w:p w:rsidR="00904404" w:rsidRDefault="00904404" w:rsidP="00DD6C18">
            <w:pPr>
              <w:pStyle w:val="ListParagraph"/>
              <w:numPr>
                <w:ilvl w:val="0"/>
                <w:numId w:val="6"/>
              </w:numPr>
              <w:rPr>
                <w:rFonts w:ascii="Arial" w:hAnsi="Arial" w:cs="Arial"/>
              </w:rPr>
            </w:pPr>
            <w:r>
              <w:rPr>
                <w:rFonts w:ascii="Arial" w:hAnsi="Arial" w:cs="Arial"/>
              </w:rPr>
              <w:t>Establish local needs-led services as priority</w:t>
            </w:r>
          </w:p>
          <w:p w:rsidR="00904404" w:rsidRPr="00891C8D" w:rsidRDefault="00904404" w:rsidP="00DD6C18">
            <w:pPr>
              <w:pStyle w:val="ListParagraph"/>
              <w:numPr>
                <w:ilvl w:val="0"/>
                <w:numId w:val="6"/>
              </w:numPr>
              <w:rPr>
                <w:rFonts w:ascii="Arial" w:hAnsi="Arial" w:cs="Arial"/>
              </w:rPr>
            </w:pPr>
            <w:r>
              <w:rPr>
                <w:rFonts w:ascii="Arial" w:hAnsi="Arial" w:cs="Arial"/>
              </w:rPr>
              <w:t xml:space="preserve">Clarify and address VCS commissioning issues   </w:t>
            </w:r>
          </w:p>
          <w:p w:rsidR="00904404" w:rsidRDefault="00904404" w:rsidP="00DD6C18">
            <w:pPr>
              <w:rPr>
                <w:rFonts w:ascii="Arial" w:hAnsi="Arial" w:cs="Arial"/>
                <w:b/>
              </w:rPr>
            </w:pPr>
          </w:p>
        </w:tc>
        <w:tc>
          <w:tcPr>
            <w:tcW w:w="0" w:type="auto"/>
          </w:tcPr>
          <w:p w:rsidR="00904404" w:rsidRDefault="00904404" w:rsidP="00DD6C18">
            <w:pPr>
              <w:ind w:left="360"/>
              <w:rPr>
                <w:rFonts w:ascii="Arial" w:hAnsi="Arial" w:cs="Arial"/>
              </w:rPr>
            </w:pPr>
            <w:r>
              <w:rPr>
                <w:rFonts w:ascii="Arial" w:hAnsi="Arial" w:cs="Arial"/>
              </w:rPr>
              <w:t>35%</w:t>
            </w:r>
          </w:p>
          <w:p w:rsidR="005B62CD" w:rsidRDefault="005B62CD" w:rsidP="00DD6C18">
            <w:pPr>
              <w:ind w:left="360"/>
              <w:rPr>
                <w:rFonts w:ascii="Arial" w:hAnsi="Arial" w:cs="Arial"/>
              </w:rPr>
            </w:pPr>
          </w:p>
          <w:p w:rsidR="00904404" w:rsidRDefault="00904404" w:rsidP="00DD6C18">
            <w:pPr>
              <w:ind w:left="360"/>
              <w:rPr>
                <w:rFonts w:ascii="Arial" w:hAnsi="Arial" w:cs="Arial"/>
              </w:rPr>
            </w:pPr>
            <w:r>
              <w:rPr>
                <w:rFonts w:ascii="Arial" w:hAnsi="Arial" w:cs="Arial"/>
              </w:rPr>
              <w:t>18%</w:t>
            </w:r>
          </w:p>
          <w:p w:rsidR="00904404" w:rsidRDefault="00904404" w:rsidP="00DD6C18">
            <w:pPr>
              <w:ind w:left="360"/>
              <w:rPr>
                <w:rFonts w:ascii="Arial" w:hAnsi="Arial" w:cs="Arial"/>
              </w:rPr>
            </w:pPr>
            <w:r>
              <w:rPr>
                <w:rFonts w:ascii="Arial" w:hAnsi="Arial" w:cs="Arial"/>
              </w:rPr>
              <w:t>12%</w:t>
            </w:r>
          </w:p>
          <w:p w:rsidR="00904404" w:rsidRDefault="00904404" w:rsidP="00DD6C18">
            <w:pPr>
              <w:ind w:left="360"/>
              <w:rPr>
                <w:rFonts w:ascii="Arial" w:hAnsi="Arial" w:cs="Arial"/>
              </w:rPr>
            </w:pPr>
            <w:r>
              <w:rPr>
                <w:rFonts w:ascii="Arial" w:hAnsi="Arial" w:cs="Arial"/>
              </w:rPr>
              <w:t>4%</w:t>
            </w:r>
          </w:p>
          <w:p w:rsidR="00904404" w:rsidRDefault="00904404" w:rsidP="00DD6C18">
            <w:pPr>
              <w:ind w:left="360"/>
              <w:rPr>
                <w:rFonts w:ascii="Arial" w:hAnsi="Arial" w:cs="Arial"/>
              </w:rPr>
            </w:pPr>
          </w:p>
          <w:p w:rsidR="00904404" w:rsidRDefault="00904404" w:rsidP="00DD6C18">
            <w:pPr>
              <w:ind w:left="360"/>
              <w:rPr>
                <w:rFonts w:ascii="Arial" w:hAnsi="Arial" w:cs="Arial"/>
              </w:rPr>
            </w:pPr>
            <w:r>
              <w:rPr>
                <w:rFonts w:ascii="Arial" w:hAnsi="Arial" w:cs="Arial"/>
              </w:rPr>
              <w:t>4%</w:t>
            </w:r>
          </w:p>
          <w:p w:rsidR="00904404" w:rsidRDefault="00904404" w:rsidP="00DD6C18">
            <w:pPr>
              <w:ind w:left="360"/>
              <w:rPr>
                <w:rFonts w:ascii="Arial" w:hAnsi="Arial" w:cs="Arial"/>
              </w:rPr>
            </w:pPr>
            <w:r>
              <w:rPr>
                <w:rFonts w:ascii="Arial" w:hAnsi="Arial" w:cs="Arial"/>
              </w:rPr>
              <w:t>4%</w:t>
            </w:r>
          </w:p>
          <w:p w:rsidR="00904404" w:rsidRPr="001F1178" w:rsidRDefault="00904404" w:rsidP="00DD6C18">
            <w:pPr>
              <w:ind w:left="360"/>
              <w:rPr>
                <w:rFonts w:ascii="Arial" w:hAnsi="Arial" w:cs="Arial"/>
              </w:rPr>
            </w:pPr>
            <w:r>
              <w:rPr>
                <w:rFonts w:ascii="Arial" w:hAnsi="Arial" w:cs="Arial"/>
              </w:rPr>
              <w:t>4%</w:t>
            </w:r>
          </w:p>
        </w:tc>
      </w:tr>
    </w:tbl>
    <w:p w:rsidR="00EB0B02" w:rsidRDefault="00EB0B02" w:rsidP="004133D3">
      <w:pPr>
        <w:rPr>
          <w:rFonts w:ascii="Arial" w:hAnsi="Arial" w:cs="Arial"/>
          <w:b/>
        </w:rPr>
      </w:pPr>
      <w:r w:rsidRPr="00A7231C">
        <w:rPr>
          <w:rFonts w:cstheme="minorHAnsi"/>
          <w:sz w:val="18"/>
          <w:szCs w:val="18"/>
        </w:rPr>
        <w:t>Q4</w:t>
      </w:r>
      <w:r w:rsidRPr="00A7231C">
        <w:rPr>
          <w:rFonts w:cstheme="minorHAnsi"/>
          <w:sz w:val="18"/>
          <w:szCs w:val="18"/>
        </w:rPr>
        <w:tab/>
        <w:t>What do you feel needs to be done by the local authority to support sustainable, effective VCS services</w:t>
      </w:r>
      <w:r w:rsidR="00A667A7">
        <w:rPr>
          <w:rFonts w:cstheme="minorHAnsi"/>
          <w:sz w:val="18"/>
          <w:szCs w:val="18"/>
        </w:rPr>
        <w:t xml:space="preserve"> through co-production?  Analysis based on number of comments</w:t>
      </w:r>
    </w:p>
    <w:sectPr w:rsidR="00EB0B02" w:rsidSect="00A43C56">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03" w:rsidRDefault="00582F03" w:rsidP="007F5A1A">
      <w:pPr>
        <w:spacing w:after="0" w:line="240" w:lineRule="auto"/>
      </w:pPr>
      <w:r>
        <w:separator/>
      </w:r>
    </w:p>
  </w:endnote>
  <w:endnote w:type="continuationSeparator" w:id="0">
    <w:p w:rsidR="00582F03" w:rsidRDefault="00582F03" w:rsidP="007F5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36804"/>
      <w:docPartObj>
        <w:docPartGallery w:val="Page Numbers (Bottom of Page)"/>
        <w:docPartUnique/>
      </w:docPartObj>
    </w:sdtPr>
    <w:sdtContent>
      <w:p w:rsidR="00DD6C18" w:rsidRDefault="00BD6EF2">
        <w:pPr>
          <w:pStyle w:val="Footer"/>
          <w:jc w:val="right"/>
        </w:pPr>
        <w:fldSimple w:instr=" PAGE   \* MERGEFORMAT ">
          <w:r w:rsidR="00A7732B">
            <w:rPr>
              <w:noProof/>
            </w:rPr>
            <w:t>1</w:t>
          </w:r>
        </w:fldSimple>
      </w:p>
    </w:sdtContent>
  </w:sdt>
  <w:p w:rsidR="00DD6C18" w:rsidRDefault="00DD6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03" w:rsidRDefault="00582F03" w:rsidP="007F5A1A">
      <w:pPr>
        <w:spacing w:after="0" w:line="240" w:lineRule="auto"/>
      </w:pPr>
      <w:r>
        <w:separator/>
      </w:r>
    </w:p>
  </w:footnote>
  <w:footnote w:type="continuationSeparator" w:id="0">
    <w:p w:rsidR="00582F03" w:rsidRDefault="00582F03" w:rsidP="007F5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1E6"/>
    <w:multiLevelType w:val="hybridMultilevel"/>
    <w:tmpl w:val="E6700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CB3585"/>
    <w:multiLevelType w:val="hybridMultilevel"/>
    <w:tmpl w:val="8652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F55557C"/>
    <w:multiLevelType w:val="hybridMultilevel"/>
    <w:tmpl w:val="75629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AA13FA6"/>
    <w:multiLevelType w:val="hybridMultilevel"/>
    <w:tmpl w:val="1FE2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214FC4"/>
    <w:multiLevelType w:val="hybridMultilevel"/>
    <w:tmpl w:val="A360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37A60C6"/>
    <w:multiLevelType w:val="hybridMultilevel"/>
    <w:tmpl w:val="DAEAD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8B22162"/>
    <w:multiLevelType w:val="hybridMultilevel"/>
    <w:tmpl w:val="D5524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FE41B35"/>
    <w:multiLevelType w:val="hybridMultilevel"/>
    <w:tmpl w:val="1320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1FDE"/>
    <w:rsid w:val="000066B9"/>
    <w:rsid w:val="00020C06"/>
    <w:rsid w:val="00041863"/>
    <w:rsid w:val="0004259C"/>
    <w:rsid w:val="00043F33"/>
    <w:rsid w:val="00047DC1"/>
    <w:rsid w:val="00052ACC"/>
    <w:rsid w:val="000540CB"/>
    <w:rsid w:val="0007021B"/>
    <w:rsid w:val="000A36EE"/>
    <w:rsid w:val="000C1F3E"/>
    <w:rsid w:val="000D77C5"/>
    <w:rsid w:val="000E2BDB"/>
    <w:rsid w:val="00101A0A"/>
    <w:rsid w:val="00106C23"/>
    <w:rsid w:val="00114B7B"/>
    <w:rsid w:val="00120904"/>
    <w:rsid w:val="00132A98"/>
    <w:rsid w:val="00165476"/>
    <w:rsid w:val="0019494E"/>
    <w:rsid w:val="001952F6"/>
    <w:rsid w:val="001E55DB"/>
    <w:rsid w:val="001F1178"/>
    <w:rsid w:val="001F19F8"/>
    <w:rsid w:val="00232DB4"/>
    <w:rsid w:val="00237B4F"/>
    <w:rsid w:val="0024265D"/>
    <w:rsid w:val="00255548"/>
    <w:rsid w:val="00263BF7"/>
    <w:rsid w:val="0027194F"/>
    <w:rsid w:val="002843BF"/>
    <w:rsid w:val="002A33FD"/>
    <w:rsid w:val="002B3288"/>
    <w:rsid w:val="002C0766"/>
    <w:rsid w:val="002C0B28"/>
    <w:rsid w:val="002E6002"/>
    <w:rsid w:val="002E611D"/>
    <w:rsid w:val="002E63C3"/>
    <w:rsid w:val="002F2825"/>
    <w:rsid w:val="00311F4E"/>
    <w:rsid w:val="00336FB9"/>
    <w:rsid w:val="00347D4B"/>
    <w:rsid w:val="0035683C"/>
    <w:rsid w:val="00360251"/>
    <w:rsid w:val="0037060E"/>
    <w:rsid w:val="003768AD"/>
    <w:rsid w:val="003841DD"/>
    <w:rsid w:val="003869DC"/>
    <w:rsid w:val="00386B3F"/>
    <w:rsid w:val="003B7BEF"/>
    <w:rsid w:val="003C2E48"/>
    <w:rsid w:val="003C618D"/>
    <w:rsid w:val="003D579C"/>
    <w:rsid w:val="003D5C4E"/>
    <w:rsid w:val="003F4C64"/>
    <w:rsid w:val="004133CC"/>
    <w:rsid w:val="004133D3"/>
    <w:rsid w:val="004260A3"/>
    <w:rsid w:val="00434C47"/>
    <w:rsid w:val="00437BE5"/>
    <w:rsid w:val="00450FB6"/>
    <w:rsid w:val="004828EC"/>
    <w:rsid w:val="004840DE"/>
    <w:rsid w:val="00492578"/>
    <w:rsid w:val="004B7771"/>
    <w:rsid w:val="004C3E37"/>
    <w:rsid w:val="004C6BC2"/>
    <w:rsid w:val="004D19DB"/>
    <w:rsid w:val="004E479B"/>
    <w:rsid w:val="004F2E64"/>
    <w:rsid w:val="0050550D"/>
    <w:rsid w:val="00514EEB"/>
    <w:rsid w:val="00520F80"/>
    <w:rsid w:val="00527413"/>
    <w:rsid w:val="00535C1D"/>
    <w:rsid w:val="00547171"/>
    <w:rsid w:val="005471D6"/>
    <w:rsid w:val="0056254F"/>
    <w:rsid w:val="0057287D"/>
    <w:rsid w:val="00582320"/>
    <w:rsid w:val="00582F03"/>
    <w:rsid w:val="005B62CD"/>
    <w:rsid w:val="005C5234"/>
    <w:rsid w:val="005D0E6A"/>
    <w:rsid w:val="005D26B3"/>
    <w:rsid w:val="005E21EE"/>
    <w:rsid w:val="005F3ED7"/>
    <w:rsid w:val="00602570"/>
    <w:rsid w:val="00602785"/>
    <w:rsid w:val="00613EB1"/>
    <w:rsid w:val="0062606E"/>
    <w:rsid w:val="00643D0F"/>
    <w:rsid w:val="00654D8F"/>
    <w:rsid w:val="00660AED"/>
    <w:rsid w:val="00661EF2"/>
    <w:rsid w:val="0066307A"/>
    <w:rsid w:val="006642D6"/>
    <w:rsid w:val="00697A46"/>
    <w:rsid w:val="006A21AA"/>
    <w:rsid w:val="006D1FB3"/>
    <w:rsid w:val="006F2850"/>
    <w:rsid w:val="006F7DD5"/>
    <w:rsid w:val="006F7F46"/>
    <w:rsid w:val="00711C2C"/>
    <w:rsid w:val="00723ED0"/>
    <w:rsid w:val="0073762E"/>
    <w:rsid w:val="00737A3C"/>
    <w:rsid w:val="00743E8E"/>
    <w:rsid w:val="00745805"/>
    <w:rsid w:val="00753CF9"/>
    <w:rsid w:val="007664C4"/>
    <w:rsid w:val="007709F7"/>
    <w:rsid w:val="00793050"/>
    <w:rsid w:val="007975EE"/>
    <w:rsid w:val="007C3490"/>
    <w:rsid w:val="007E3DF0"/>
    <w:rsid w:val="007F5A1A"/>
    <w:rsid w:val="00825C33"/>
    <w:rsid w:val="00837B4F"/>
    <w:rsid w:val="00840EAA"/>
    <w:rsid w:val="008418E0"/>
    <w:rsid w:val="00842474"/>
    <w:rsid w:val="008562B6"/>
    <w:rsid w:val="0086096F"/>
    <w:rsid w:val="00891C8D"/>
    <w:rsid w:val="008A0B43"/>
    <w:rsid w:val="008B4F9D"/>
    <w:rsid w:val="008C2464"/>
    <w:rsid w:val="00904404"/>
    <w:rsid w:val="00910F09"/>
    <w:rsid w:val="00933246"/>
    <w:rsid w:val="009439C3"/>
    <w:rsid w:val="00987101"/>
    <w:rsid w:val="00991761"/>
    <w:rsid w:val="0099350A"/>
    <w:rsid w:val="00996D71"/>
    <w:rsid w:val="009A6600"/>
    <w:rsid w:val="009C1FDE"/>
    <w:rsid w:val="009C3989"/>
    <w:rsid w:val="009D7C33"/>
    <w:rsid w:val="009E0782"/>
    <w:rsid w:val="009E402A"/>
    <w:rsid w:val="009F0F9E"/>
    <w:rsid w:val="00A14193"/>
    <w:rsid w:val="00A172EB"/>
    <w:rsid w:val="00A2525D"/>
    <w:rsid w:val="00A347B5"/>
    <w:rsid w:val="00A41B5D"/>
    <w:rsid w:val="00A4230A"/>
    <w:rsid w:val="00A43C56"/>
    <w:rsid w:val="00A667A7"/>
    <w:rsid w:val="00A70C27"/>
    <w:rsid w:val="00A7231C"/>
    <w:rsid w:val="00A7732B"/>
    <w:rsid w:val="00A77423"/>
    <w:rsid w:val="00A8731E"/>
    <w:rsid w:val="00A92048"/>
    <w:rsid w:val="00A92151"/>
    <w:rsid w:val="00AD4373"/>
    <w:rsid w:val="00AE075A"/>
    <w:rsid w:val="00AE1CE8"/>
    <w:rsid w:val="00AE33E7"/>
    <w:rsid w:val="00AF387A"/>
    <w:rsid w:val="00B359D6"/>
    <w:rsid w:val="00B56B62"/>
    <w:rsid w:val="00B64F36"/>
    <w:rsid w:val="00B66143"/>
    <w:rsid w:val="00B74AED"/>
    <w:rsid w:val="00B76EA3"/>
    <w:rsid w:val="00B83FC8"/>
    <w:rsid w:val="00BA0BF3"/>
    <w:rsid w:val="00BA2748"/>
    <w:rsid w:val="00BA6814"/>
    <w:rsid w:val="00BA6965"/>
    <w:rsid w:val="00BA78E0"/>
    <w:rsid w:val="00BB0B70"/>
    <w:rsid w:val="00BB2400"/>
    <w:rsid w:val="00BB661A"/>
    <w:rsid w:val="00BC6D74"/>
    <w:rsid w:val="00BD6EF2"/>
    <w:rsid w:val="00BE1657"/>
    <w:rsid w:val="00BF6202"/>
    <w:rsid w:val="00BF7BDD"/>
    <w:rsid w:val="00C169EB"/>
    <w:rsid w:val="00C44F1B"/>
    <w:rsid w:val="00C76AF6"/>
    <w:rsid w:val="00C8342F"/>
    <w:rsid w:val="00C83881"/>
    <w:rsid w:val="00C92D96"/>
    <w:rsid w:val="00CA7CF4"/>
    <w:rsid w:val="00CA7F77"/>
    <w:rsid w:val="00CC0183"/>
    <w:rsid w:val="00CD1108"/>
    <w:rsid w:val="00D05030"/>
    <w:rsid w:val="00D23C75"/>
    <w:rsid w:val="00D26BA4"/>
    <w:rsid w:val="00D47067"/>
    <w:rsid w:val="00D4797B"/>
    <w:rsid w:val="00D61D32"/>
    <w:rsid w:val="00D6575D"/>
    <w:rsid w:val="00D669B1"/>
    <w:rsid w:val="00D7261A"/>
    <w:rsid w:val="00D871F6"/>
    <w:rsid w:val="00D97226"/>
    <w:rsid w:val="00DB2261"/>
    <w:rsid w:val="00DB3F77"/>
    <w:rsid w:val="00DB751F"/>
    <w:rsid w:val="00DD0244"/>
    <w:rsid w:val="00DD537A"/>
    <w:rsid w:val="00DD6C18"/>
    <w:rsid w:val="00DF0F5B"/>
    <w:rsid w:val="00DF2A1B"/>
    <w:rsid w:val="00DF3C48"/>
    <w:rsid w:val="00E11329"/>
    <w:rsid w:val="00E1160A"/>
    <w:rsid w:val="00E13F05"/>
    <w:rsid w:val="00E17D2F"/>
    <w:rsid w:val="00E463BC"/>
    <w:rsid w:val="00E56D9A"/>
    <w:rsid w:val="00E600B9"/>
    <w:rsid w:val="00E642BE"/>
    <w:rsid w:val="00E67A23"/>
    <w:rsid w:val="00E7438F"/>
    <w:rsid w:val="00E81CF0"/>
    <w:rsid w:val="00E91E42"/>
    <w:rsid w:val="00E94187"/>
    <w:rsid w:val="00EB0B02"/>
    <w:rsid w:val="00EE00D9"/>
    <w:rsid w:val="00F070D3"/>
    <w:rsid w:val="00F07D5A"/>
    <w:rsid w:val="00F13020"/>
    <w:rsid w:val="00F16815"/>
    <w:rsid w:val="00F34F71"/>
    <w:rsid w:val="00F46BA4"/>
    <w:rsid w:val="00F557B7"/>
    <w:rsid w:val="00F60D86"/>
    <w:rsid w:val="00F60F7C"/>
    <w:rsid w:val="00F705CA"/>
    <w:rsid w:val="00F70F72"/>
    <w:rsid w:val="00F71274"/>
    <w:rsid w:val="00F81655"/>
    <w:rsid w:val="00F903E7"/>
    <w:rsid w:val="00F9114F"/>
    <w:rsid w:val="00F96E53"/>
    <w:rsid w:val="00FA7324"/>
    <w:rsid w:val="00FB6828"/>
    <w:rsid w:val="00FD1765"/>
    <w:rsid w:val="00FE4C54"/>
    <w:rsid w:val="00FF6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A4"/>
    <w:rPr>
      <w:rFonts w:ascii="Tahoma" w:hAnsi="Tahoma" w:cs="Tahoma"/>
      <w:sz w:val="16"/>
      <w:szCs w:val="16"/>
    </w:rPr>
  </w:style>
  <w:style w:type="paragraph" w:styleId="ListParagraph">
    <w:name w:val="List Paragraph"/>
    <w:basedOn w:val="Normal"/>
    <w:qFormat/>
    <w:rsid w:val="00E17D2F"/>
    <w:pPr>
      <w:ind w:left="720"/>
      <w:contextualSpacing/>
    </w:pPr>
  </w:style>
  <w:style w:type="paragraph" w:styleId="Header">
    <w:name w:val="header"/>
    <w:basedOn w:val="Normal"/>
    <w:link w:val="HeaderChar"/>
    <w:uiPriority w:val="99"/>
    <w:semiHidden/>
    <w:unhideWhenUsed/>
    <w:rsid w:val="007F5A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5A1A"/>
  </w:style>
  <w:style w:type="paragraph" w:styleId="Footer">
    <w:name w:val="footer"/>
    <w:basedOn w:val="Normal"/>
    <w:link w:val="FooterChar"/>
    <w:uiPriority w:val="99"/>
    <w:unhideWhenUsed/>
    <w:rsid w:val="007F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A1A"/>
  </w:style>
</w:styles>
</file>

<file path=word/webSettings.xml><?xml version="1.0" encoding="utf-8"?>
<w:webSettings xmlns:r="http://schemas.openxmlformats.org/officeDocument/2006/relationships" xmlns:w="http://schemas.openxmlformats.org/wordprocessingml/2006/main">
  <w:divs>
    <w:div w:id="1165054346">
      <w:bodyDiv w:val="1"/>
      <w:marLeft w:val="0"/>
      <w:marRight w:val="0"/>
      <w:marTop w:val="0"/>
      <w:marBottom w:val="0"/>
      <w:divBdr>
        <w:top w:val="none" w:sz="0" w:space="0" w:color="auto"/>
        <w:left w:val="none" w:sz="0" w:space="0" w:color="auto"/>
        <w:bottom w:val="none" w:sz="0" w:space="0" w:color="auto"/>
        <w:right w:val="none" w:sz="0" w:space="0" w:color="auto"/>
      </w:divBdr>
      <w:divsChild>
        <w:div w:id="341860130">
          <w:marLeft w:val="0"/>
          <w:marRight w:val="0"/>
          <w:marTop w:val="0"/>
          <w:marBottom w:val="0"/>
          <w:divBdr>
            <w:top w:val="none" w:sz="0" w:space="0" w:color="auto"/>
            <w:left w:val="none" w:sz="0" w:space="0" w:color="auto"/>
            <w:bottom w:val="none" w:sz="0" w:space="0" w:color="auto"/>
            <w:right w:val="none" w:sz="0" w:space="0" w:color="auto"/>
          </w:divBdr>
          <w:divsChild>
            <w:div w:id="1191917078">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4136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Confidence in understanding Co Production</a:t>
            </a:r>
          </a:p>
        </c:rich>
      </c:tx>
    </c:title>
    <c:plotArea>
      <c:layout/>
      <c:barChart>
        <c:barDir val="col"/>
        <c:grouping val="clustered"/>
        <c:ser>
          <c:idx val="0"/>
          <c:order val="0"/>
          <c:tx>
            <c:strRef>
              <c:f>Sheet1!$B$1</c:f>
              <c:strCache>
                <c:ptCount val="1"/>
                <c:pt idx="0">
                  <c:v>Before Workshop</c:v>
                </c:pt>
              </c:strCache>
            </c:strRef>
          </c:tx>
          <c:dLbls>
            <c:showVal val="1"/>
          </c:dLbls>
          <c:cat>
            <c:strRef>
              <c:f>Sheet1!$A$2:$A$4</c:f>
              <c:strCache>
                <c:ptCount val="3"/>
                <c:pt idx="0">
                  <c:v>Overall</c:v>
                </c:pt>
                <c:pt idx="1">
                  <c:v>Children's Centres</c:v>
                </c:pt>
                <c:pt idx="2">
                  <c:v>VCS</c:v>
                </c:pt>
              </c:strCache>
            </c:strRef>
          </c:cat>
          <c:val>
            <c:numRef>
              <c:f>Sheet1!$B$2:$B$4</c:f>
              <c:numCache>
                <c:formatCode>0%</c:formatCode>
                <c:ptCount val="3"/>
                <c:pt idx="0">
                  <c:v>0.49000000000000032</c:v>
                </c:pt>
                <c:pt idx="1">
                  <c:v>0.37000000000000038</c:v>
                </c:pt>
                <c:pt idx="2">
                  <c:v>0.5</c:v>
                </c:pt>
              </c:numCache>
            </c:numRef>
          </c:val>
        </c:ser>
        <c:ser>
          <c:idx val="1"/>
          <c:order val="1"/>
          <c:tx>
            <c:strRef>
              <c:f>Sheet1!$C$1</c:f>
              <c:strCache>
                <c:ptCount val="1"/>
                <c:pt idx="0">
                  <c:v>After Workshop</c:v>
                </c:pt>
              </c:strCache>
            </c:strRef>
          </c:tx>
          <c:dLbls>
            <c:dLbl>
              <c:idx val="0"/>
              <c:showVal val="1"/>
            </c:dLbl>
            <c:dLbl>
              <c:idx val="1"/>
              <c:showVal val="1"/>
            </c:dLbl>
            <c:dLbl>
              <c:idx val="2"/>
              <c:showVal val="1"/>
            </c:dLbl>
            <c:delete val="1"/>
          </c:dLbls>
          <c:cat>
            <c:strRef>
              <c:f>Sheet1!$A$2:$A$4</c:f>
              <c:strCache>
                <c:ptCount val="3"/>
                <c:pt idx="0">
                  <c:v>Overall</c:v>
                </c:pt>
                <c:pt idx="1">
                  <c:v>Children's Centres</c:v>
                </c:pt>
                <c:pt idx="2">
                  <c:v>VCS</c:v>
                </c:pt>
              </c:strCache>
            </c:strRef>
          </c:cat>
          <c:val>
            <c:numRef>
              <c:f>Sheet1!$C$2:$C$4</c:f>
              <c:numCache>
                <c:formatCode>0%</c:formatCode>
                <c:ptCount val="3"/>
                <c:pt idx="0">
                  <c:v>0.8</c:v>
                </c:pt>
                <c:pt idx="1">
                  <c:v>0.8</c:v>
                </c:pt>
                <c:pt idx="2">
                  <c:v>0.78</c:v>
                </c:pt>
              </c:numCache>
            </c:numRef>
          </c:val>
        </c:ser>
        <c:axId val="156422528"/>
        <c:axId val="156424448"/>
      </c:barChart>
      <c:catAx>
        <c:axId val="156422528"/>
        <c:scaling>
          <c:orientation val="minMax"/>
        </c:scaling>
        <c:axPos val="b"/>
        <c:majorTickMark val="none"/>
        <c:tickLblPos val="nextTo"/>
        <c:crossAx val="156424448"/>
        <c:crosses val="autoZero"/>
        <c:auto val="1"/>
        <c:lblAlgn val="ctr"/>
        <c:lblOffset val="100"/>
      </c:catAx>
      <c:valAx>
        <c:axId val="156424448"/>
        <c:scaling>
          <c:orientation val="minMax"/>
        </c:scaling>
        <c:axPos val="l"/>
        <c:majorGridlines/>
        <c:numFmt formatCode="0%" sourceLinked="1"/>
        <c:majorTickMark val="none"/>
        <c:tickLblPos val="nextTo"/>
        <c:crossAx val="1564225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600"/>
              <a:t>Understanding Co Production Better</a:t>
            </a:r>
          </a:p>
        </c:rich>
      </c:tx>
    </c:title>
    <c:plotArea>
      <c:layout/>
      <c:barChart>
        <c:barDir val="col"/>
        <c:grouping val="clustered"/>
        <c:ser>
          <c:idx val="0"/>
          <c:order val="0"/>
          <c:tx>
            <c:strRef>
              <c:f>Sheet1!$B$1</c:f>
              <c:strCache>
                <c:ptCount val="1"/>
                <c:pt idx="0">
                  <c:v>Before Workshop</c:v>
                </c:pt>
              </c:strCache>
            </c:strRef>
          </c:tx>
          <c:dLbls>
            <c:showVal val="1"/>
          </c:dLbls>
          <c:cat>
            <c:strRef>
              <c:f>Sheet1!$A$2:$A$4</c:f>
              <c:strCache>
                <c:ptCount val="3"/>
                <c:pt idx="0">
                  <c:v>Overall</c:v>
                </c:pt>
                <c:pt idx="1">
                  <c:v>Children's Centres</c:v>
                </c:pt>
                <c:pt idx="2">
                  <c:v>VCS</c:v>
                </c:pt>
              </c:strCache>
            </c:strRef>
          </c:cat>
          <c:val>
            <c:numRef>
              <c:f>Sheet1!$B$2:$B$4</c:f>
              <c:numCache>
                <c:formatCode>0%</c:formatCode>
                <c:ptCount val="3"/>
                <c:pt idx="0">
                  <c:v>0.56000000000000005</c:v>
                </c:pt>
                <c:pt idx="1">
                  <c:v>0.59</c:v>
                </c:pt>
                <c:pt idx="2">
                  <c:v>0.59</c:v>
                </c:pt>
              </c:numCache>
            </c:numRef>
          </c:val>
        </c:ser>
        <c:ser>
          <c:idx val="1"/>
          <c:order val="1"/>
          <c:tx>
            <c:strRef>
              <c:f>Sheet1!$C$1</c:f>
              <c:strCache>
                <c:ptCount val="1"/>
                <c:pt idx="0">
                  <c:v>After Workshop</c:v>
                </c:pt>
              </c:strCache>
            </c:strRef>
          </c:tx>
          <c:dLbls>
            <c:dLbl>
              <c:idx val="0"/>
              <c:showVal val="1"/>
            </c:dLbl>
            <c:dLbl>
              <c:idx val="1"/>
              <c:showVal val="1"/>
            </c:dLbl>
            <c:dLbl>
              <c:idx val="2"/>
              <c:showVal val="1"/>
            </c:dLbl>
            <c:delete val="1"/>
          </c:dLbls>
          <c:cat>
            <c:strRef>
              <c:f>Sheet1!$A$2:$A$4</c:f>
              <c:strCache>
                <c:ptCount val="3"/>
                <c:pt idx="0">
                  <c:v>Overall</c:v>
                </c:pt>
                <c:pt idx="1">
                  <c:v>Children's Centres</c:v>
                </c:pt>
                <c:pt idx="2">
                  <c:v>VCS</c:v>
                </c:pt>
              </c:strCache>
            </c:strRef>
          </c:cat>
          <c:val>
            <c:numRef>
              <c:f>Sheet1!$C$2:$C$4</c:f>
              <c:numCache>
                <c:formatCode>0%</c:formatCode>
                <c:ptCount val="3"/>
                <c:pt idx="0">
                  <c:v>0.81</c:v>
                </c:pt>
                <c:pt idx="1">
                  <c:v>0.85000000000000031</c:v>
                </c:pt>
                <c:pt idx="2">
                  <c:v>0.77000000000000035</c:v>
                </c:pt>
              </c:numCache>
            </c:numRef>
          </c:val>
        </c:ser>
        <c:axId val="157788032"/>
        <c:axId val="157789568"/>
      </c:barChart>
      <c:catAx>
        <c:axId val="157788032"/>
        <c:scaling>
          <c:orientation val="minMax"/>
        </c:scaling>
        <c:axPos val="b"/>
        <c:majorTickMark val="none"/>
        <c:tickLblPos val="nextTo"/>
        <c:crossAx val="157789568"/>
        <c:crosses val="autoZero"/>
        <c:auto val="1"/>
        <c:lblAlgn val="ctr"/>
        <c:lblOffset val="100"/>
      </c:catAx>
      <c:valAx>
        <c:axId val="157789568"/>
        <c:scaling>
          <c:orientation val="minMax"/>
        </c:scaling>
        <c:axPos val="l"/>
        <c:majorGridlines/>
        <c:numFmt formatCode="0%" sourceLinked="1"/>
        <c:majorTickMark val="none"/>
        <c:tickLblPos val="nextTo"/>
        <c:crossAx val="1577880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VCS think co production will help to ......</a:t>
            </a:r>
          </a:p>
        </c:rich>
      </c:tx>
    </c:title>
    <c:plotArea>
      <c:layout/>
      <c:barChart>
        <c:barDir val="col"/>
        <c:grouping val="clustered"/>
        <c:ser>
          <c:idx val="0"/>
          <c:order val="0"/>
          <c:tx>
            <c:strRef>
              <c:f>Sheet1!$B$1</c:f>
              <c:strCache>
                <c:ptCount val="1"/>
                <c:pt idx="0">
                  <c:v>Before</c:v>
                </c:pt>
              </c:strCache>
            </c:strRef>
          </c:tx>
          <c:dLbls>
            <c:dLbl>
              <c:idx val="2"/>
              <c:layout>
                <c:manualLayout>
                  <c:x val="-6.9444444444444493E-3"/>
                  <c:y val="7.5396825396825434E-2"/>
                </c:manualLayout>
              </c:layout>
              <c:showVal val="1"/>
            </c:dLbl>
            <c:dLbl>
              <c:idx val="3"/>
              <c:layout>
                <c:manualLayout>
                  <c:x val="0"/>
                  <c:y val="6.746031746031747E-2"/>
                </c:manualLayout>
              </c:layout>
              <c:showVal val="1"/>
            </c:dLbl>
            <c:dLbl>
              <c:idx val="4"/>
              <c:layout>
                <c:manualLayout>
                  <c:x val="-4.629629629629632E-3"/>
                  <c:y val="8.3333333333333343E-2"/>
                </c:manualLayout>
              </c:layout>
              <c:showVal val="1"/>
            </c:dLbl>
            <c:dLbl>
              <c:idx val="7"/>
              <c:layout>
                <c:manualLayout>
                  <c:x val="-6.9444444444443669E-3"/>
                  <c:y val="2.7777777777777811E-2"/>
                </c:manualLayout>
              </c:layout>
              <c:showVal val="1"/>
            </c:dLbl>
            <c:txPr>
              <a:bodyPr/>
              <a:lstStyle/>
              <a:p>
                <a:pPr>
                  <a:defRPr sz="900" baseline="0"/>
                </a:pPr>
                <a:endParaRPr lang="en-US"/>
              </a:p>
            </c:txPr>
            <c:showVal val="1"/>
          </c:dLbls>
          <c:cat>
            <c:strRef>
              <c:f>Sheet1!$A$2:$A$10</c:f>
              <c:strCache>
                <c:ptCount val="9"/>
                <c:pt idx="0">
                  <c:v>Extend service reach</c:v>
                </c:pt>
                <c:pt idx="1">
                  <c:v>Improve service delivery</c:v>
                </c:pt>
                <c:pt idx="2">
                  <c:v>Resolve partners' needs </c:v>
                </c:pt>
                <c:pt idx="3">
                  <c:v>Ensure sustainability </c:v>
                </c:pt>
                <c:pt idx="4">
                  <c:v>Deliver users' needs </c:v>
                </c:pt>
                <c:pt idx="5">
                  <c:v>Allow culture to thrive</c:v>
                </c:pt>
                <c:pt idx="6">
                  <c:v>CPD opportunities</c:v>
                </c:pt>
                <c:pt idx="7">
                  <c:v>Enhance LA Partner role </c:v>
                </c:pt>
                <c:pt idx="8">
                  <c:v>Enough time or resources</c:v>
                </c:pt>
              </c:strCache>
            </c:strRef>
          </c:cat>
          <c:val>
            <c:numRef>
              <c:f>Sheet1!$B$2:$B$10</c:f>
              <c:numCache>
                <c:formatCode>0%</c:formatCode>
                <c:ptCount val="9"/>
                <c:pt idx="0">
                  <c:v>0.56999999999999995</c:v>
                </c:pt>
                <c:pt idx="1">
                  <c:v>0.42000000000000015</c:v>
                </c:pt>
                <c:pt idx="2">
                  <c:v>0.37000000000000016</c:v>
                </c:pt>
                <c:pt idx="3">
                  <c:v>0.34</c:v>
                </c:pt>
                <c:pt idx="4">
                  <c:v>0.33000000000000024</c:v>
                </c:pt>
                <c:pt idx="5">
                  <c:v>0.32000000000000017</c:v>
                </c:pt>
                <c:pt idx="6">
                  <c:v>0.30000000000000016</c:v>
                </c:pt>
                <c:pt idx="7">
                  <c:v>0.28000000000000008</c:v>
                </c:pt>
                <c:pt idx="8">
                  <c:v>0.18000000000000008</c:v>
                </c:pt>
              </c:numCache>
            </c:numRef>
          </c:val>
        </c:ser>
        <c:ser>
          <c:idx val="1"/>
          <c:order val="1"/>
          <c:tx>
            <c:strRef>
              <c:f>Sheet1!$C$1</c:f>
              <c:strCache>
                <c:ptCount val="1"/>
                <c:pt idx="0">
                  <c:v>After</c:v>
                </c:pt>
              </c:strCache>
            </c:strRef>
          </c:tx>
          <c:dLbls>
            <c:dLbl>
              <c:idx val="0"/>
              <c:layout>
                <c:manualLayout>
                  <c:x val="9.2592592592592535E-3"/>
                  <c:y val="7.1428571428571425E-2"/>
                </c:manualLayout>
              </c:layout>
              <c:showVal val="1"/>
            </c:dLbl>
            <c:txPr>
              <a:bodyPr/>
              <a:lstStyle/>
              <a:p>
                <a:pPr>
                  <a:defRPr sz="900" baseline="0"/>
                </a:pPr>
                <a:endParaRPr lang="en-US"/>
              </a:p>
            </c:txPr>
            <c:showVal val="1"/>
          </c:dLbls>
          <c:cat>
            <c:strRef>
              <c:f>Sheet1!$A$2:$A$10</c:f>
              <c:strCache>
                <c:ptCount val="9"/>
                <c:pt idx="0">
                  <c:v>Extend service reach</c:v>
                </c:pt>
                <c:pt idx="1">
                  <c:v>Improve service delivery</c:v>
                </c:pt>
                <c:pt idx="2">
                  <c:v>Resolve partners' needs </c:v>
                </c:pt>
                <c:pt idx="3">
                  <c:v>Ensure sustainability </c:v>
                </c:pt>
                <c:pt idx="4">
                  <c:v>Deliver users' needs </c:v>
                </c:pt>
                <c:pt idx="5">
                  <c:v>Allow culture to thrive</c:v>
                </c:pt>
                <c:pt idx="6">
                  <c:v>CPD opportunities</c:v>
                </c:pt>
                <c:pt idx="7">
                  <c:v>Enhance LA Partner role </c:v>
                </c:pt>
                <c:pt idx="8">
                  <c:v>Enough time or resources</c:v>
                </c:pt>
              </c:strCache>
            </c:strRef>
          </c:cat>
          <c:val>
            <c:numRef>
              <c:f>Sheet1!$C$2:$C$10</c:f>
              <c:numCache>
                <c:formatCode>0%</c:formatCode>
                <c:ptCount val="9"/>
                <c:pt idx="0">
                  <c:v>0.56999999999999995</c:v>
                </c:pt>
                <c:pt idx="1">
                  <c:v>0.56000000000000005</c:v>
                </c:pt>
                <c:pt idx="2">
                  <c:v>0.41000000000000014</c:v>
                </c:pt>
                <c:pt idx="3">
                  <c:v>0.36000000000000015</c:v>
                </c:pt>
                <c:pt idx="4">
                  <c:v>0.32000000000000017</c:v>
                </c:pt>
                <c:pt idx="5">
                  <c:v>0.47000000000000008</c:v>
                </c:pt>
                <c:pt idx="6">
                  <c:v>0.41000000000000014</c:v>
                </c:pt>
                <c:pt idx="7">
                  <c:v>0.31000000000000016</c:v>
                </c:pt>
                <c:pt idx="8">
                  <c:v>0.23</c:v>
                </c:pt>
              </c:numCache>
            </c:numRef>
          </c:val>
        </c:ser>
        <c:axId val="110084864"/>
        <c:axId val="110086400"/>
      </c:barChart>
      <c:catAx>
        <c:axId val="110084864"/>
        <c:scaling>
          <c:orientation val="minMax"/>
        </c:scaling>
        <c:axPos val="b"/>
        <c:majorTickMark val="none"/>
        <c:tickLblPos val="nextTo"/>
        <c:crossAx val="110086400"/>
        <c:crosses val="autoZero"/>
        <c:auto val="1"/>
        <c:lblAlgn val="ctr"/>
        <c:lblOffset val="100"/>
      </c:catAx>
      <c:valAx>
        <c:axId val="110086400"/>
        <c:scaling>
          <c:orientation val="minMax"/>
        </c:scaling>
        <c:axPos val="l"/>
        <c:majorGridlines/>
        <c:numFmt formatCode="0%" sourceLinked="1"/>
        <c:majorTickMark val="none"/>
        <c:tickLblPos val="nextTo"/>
        <c:crossAx val="1100848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500" baseline="0"/>
              <a:t>Children's Centres think co-production will help to....  </a:t>
            </a:r>
          </a:p>
        </c:rich>
      </c:tx>
    </c:title>
    <c:plotArea>
      <c:layout/>
      <c:barChart>
        <c:barDir val="col"/>
        <c:grouping val="clustered"/>
        <c:ser>
          <c:idx val="0"/>
          <c:order val="0"/>
          <c:tx>
            <c:strRef>
              <c:f>Sheet1!$B$1</c:f>
              <c:strCache>
                <c:ptCount val="1"/>
                <c:pt idx="0">
                  <c:v>Before</c:v>
                </c:pt>
              </c:strCache>
            </c:strRef>
          </c:tx>
          <c:dLbls>
            <c:dLbl>
              <c:idx val="0"/>
              <c:showVal val="1"/>
            </c:dLbl>
            <c:dLbl>
              <c:idx val="1"/>
              <c:showVal val="1"/>
            </c:dLbl>
            <c:dLbl>
              <c:idx val="2"/>
              <c:layout>
                <c:manualLayout>
                  <c:x val="-2.3607176581680856E-3"/>
                  <c:y val="2.4875295438816433E-2"/>
                </c:manualLayout>
              </c:layout>
              <c:showVal val="1"/>
            </c:dLbl>
            <c:dLbl>
              <c:idx val="3"/>
              <c:showVal val="1"/>
            </c:dLbl>
            <c:dLbl>
              <c:idx val="4"/>
              <c:showVal val="1"/>
            </c:dLbl>
            <c:dLbl>
              <c:idx val="5"/>
              <c:showVal val="1"/>
            </c:dLbl>
            <c:dLbl>
              <c:idx val="6"/>
              <c:showVal val="1"/>
            </c:dLbl>
            <c:dLbl>
              <c:idx val="7"/>
              <c:showVal val="1"/>
            </c:dLbl>
            <c:dLbl>
              <c:idx val="8"/>
              <c:showVal val="1"/>
            </c:dLbl>
            <c:delete val="1"/>
            <c:txPr>
              <a:bodyPr/>
              <a:lstStyle/>
              <a:p>
                <a:pPr>
                  <a:defRPr sz="900" baseline="0"/>
                </a:pPr>
                <a:endParaRPr lang="en-US"/>
              </a:p>
            </c:txPr>
          </c:dLbls>
          <c:cat>
            <c:strRef>
              <c:f>Sheet1!$A$2:$A$10</c:f>
              <c:strCache>
                <c:ptCount val="9"/>
                <c:pt idx="0">
                  <c:v>Extend service reach </c:v>
                </c:pt>
                <c:pt idx="1">
                  <c:v>Improve service delivery</c:v>
                </c:pt>
                <c:pt idx="2">
                  <c:v>Deliver users' needs </c:v>
                </c:pt>
                <c:pt idx="3">
                  <c:v>Ensure sustainability </c:v>
                </c:pt>
                <c:pt idx="4">
                  <c:v>Resolve partners' needs </c:v>
                </c:pt>
                <c:pt idx="5">
                  <c:v>Enhance LA partner role </c:v>
                </c:pt>
                <c:pt idx="6">
                  <c:v>CPD opportunities</c:v>
                </c:pt>
                <c:pt idx="7">
                  <c:v>Enough time and resources</c:v>
                </c:pt>
                <c:pt idx="8">
                  <c:v>Allow culture to thrive</c:v>
                </c:pt>
              </c:strCache>
            </c:strRef>
          </c:cat>
          <c:val>
            <c:numRef>
              <c:f>Sheet1!$B$2:$B$10</c:f>
              <c:numCache>
                <c:formatCode>0%</c:formatCode>
                <c:ptCount val="9"/>
                <c:pt idx="0">
                  <c:v>0.5</c:v>
                </c:pt>
                <c:pt idx="1">
                  <c:v>0.48000000000000015</c:v>
                </c:pt>
                <c:pt idx="2">
                  <c:v>0.43000000000000016</c:v>
                </c:pt>
                <c:pt idx="3">
                  <c:v>0.37000000000000016</c:v>
                </c:pt>
                <c:pt idx="4">
                  <c:v>0.30000000000000016</c:v>
                </c:pt>
                <c:pt idx="5">
                  <c:v>0.28000000000000008</c:v>
                </c:pt>
                <c:pt idx="6">
                  <c:v>0.26</c:v>
                </c:pt>
                <c:pt idx="7">
                  <c:v>0.22</c:v>
                </c:pt>
                <c:pt idx="8">
                  <c:v>0.22</c:v>
                </c:pt>
              </c:numCache>
            </c:numRef>
          </c:val>
        </c:ser>
        <c:ser>
          <c:idx val="1"/>
          <c:order val="1"/>
          <c:tx>
            <c:strRef>
              <c:f>Sheet1!$C$1</c:f>
              <c:strCache>
                <c:ptCount val="1"/>
                <c:pt idx="0">
                  <c:v>After</c:v>
                </c:pt>
              </c:strCache>
            </c:strRef>
          </c:tx>
          <c:dLbls>
            <c:dLbl>
              <c:idx val="1"/>
              <c:layout>
                <c:manualLayout>
                  <c:x val="2.1246458923512752E-2"/>
                  <c:y val="1.2437810945273632E-2"/>
                </c:manualLayout>
              </c:layout>
              <c:showVal val="1"/>
            </c:dLbl>
            <c:dLbl>
              <c:idx val="3"/>
              <c:layout>
                <c:manualLayout>
                  <c:x val="2.3607176581680856E-3"/>
                  <c:y val="6.2189054726368161E-2"/>
                </c:manualLayout>
              </c:layout>
              <c:showVal val="1"/>
            </c:dLbl>
            <c:dLbl>
              <c:idx val="4"/>
              <c:layout>
                <c:manualLayout>
                  <c:x val="0"/>
                  <c:y val="2.4875621890547265E-2"/>
                </c:manualLayout>
              </c:layout>
              <c:showVal val="1"/>
            </c:dLbl>
            <c:txPr>
              <a:bodyPr/>
              <a:lstStyle/>
              <a:p>
                <a:pPr>
                  <a:defRPr sz="800" baseline="0"/>
                </a:pPr>
                <a:endParaRPr lang="en-US"/>
              </a:p>
            </c:txPr>
            <c:showVal val="1"/>
          </c:dLbls>
          <c:cat>
            <c:strRef>
              <c:f>Sheet1!$A$2:$A$10</c:f>
              <c:strCache>
                <c:ptCount val="9"/>
                <c:pt idx="0">
                  <c:v>Extend service reach </c:v>
                </c:pt>
                <c:pt idx="1">
                  <c:v>Improve service delivery</c:v>
                </c:pt>
                <c:pt idx="2">
                  <c:v>Deliver users' needs </c:v>
                </c:pt>
                <c:pt idx="3">
                  <c:v>Ensure sustainability </c:v>
                </c:pt>
                <c:pt idx="4">
                  <c:v>Resolve partners' needs </c:v>
                </c:pt>
                <c:pt idx="5">
                  <c:v>Enhance LA partner role </c:v>
                </c:pt>
                <c:pt idx="6">
                  <c:v>CPD opportunities</c:v>
                </c:pt>
                <c:pt idx="7">
                  <c:v>Enough time and resources</c:v>
                </c:pt>
                <c:pt idx="8">
                  <c:v>Allow culture to thrive</c:v>
                </c:pt>
              </c:strCache>
            </c:strRef>
          </c:cat>
          <c:val>
            <c:numRef>
              <c:f>Sheet1!$C$2:$C$10</c:f>
              <c:numCache>
                <c:formatCode>0%</c:formatCode>
                <c:ptCount val="9"/>
                <c:pt idx="0">
                  <c:v>0.55000000000000004</c:v>
                </c:pt>
                <c:pt idx="1">
                  <c:v>0.53</c:v>
                </c:pt>
                <c:pt idx="2">
                  <c:v>0.43000000000000016</c:v>
                </c:pt>
                <c:pt idx="3">
                  <c:v>0.36000000000000015</c:v>
                </c:pt>
                <c:pt idx="4">
                  <c:v>0.47000000000000008</c:v>
                </c:pt>
                <c:pt idx="5">
                  <c:v>0.38000000000000017</c:v>
                </c:pt>
                <c:pt idx="6">
                  <c:v>0.32000000000000017</c:v>
                </c:pt>
                <c:pt idx="7">
                  <c:v>0.32000000000000017</c:v>
                </c:pt>
                <c:pt idx="8">
                  <c:v>0.36000000000000015</c:v>
                </c:pt>
              </c:numCache>
            </c:numRef>
          </c:val>
        </c:ser>
        <c:axId val="156568960"/>
        <c:axId val="158405760"/>
      </c:barChart>
      <c:catAx>
        <c:axId val="156568960"/>
        <c:scaling>
          <c:orientation val="minMax"/>
        </c:scaling>
        <c:axPos val="b"/>
        <c:majorTickMark val="none"/>
        <c:tickLblPos val="nextTo"/>
        <c:txPr>
          <a:bodyPr/>
          <a:lstStyle/>
          <a:p>
            <a:pPr>
              <a:defRPr sz="900" baseline="0"/>
            </a:pPr>
            <a:endParaRPr lang="en-US"/>
          </a:p>
        </c:txPr>
        <c:crossAx val="158405760"/>
        <c:crosses val="autoZero"/>
        <c:auto val="1"/>
        <c:lblAlgn val="ctr"/>
        <c:lblOffset val="100"/>
      </c:catAx>
      <c:valAx>
        <c:axId val="158405760"/>
        <c:scaling>
          <c:orientation val="minMax"/>
        </c:scaling>
        <c:axPos val="l"/>
        <c:majorGridlines/>
        <c:numFmt formatCode="0%" sourceLinked="1"/>
        <c:majorTickMark val="none"/>
        <c:tickLblPos val="nextTo"/>
        <c:crossAx val="15656896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8AE2F-EC12-4C3C-8D0E-DD8B9A1D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John Alwyine-Mosely</cp:lastModifiedBy>
  <cp:revision>2</cp:revision>
  <cp:lastPrinted>2013-01-31T20:48:00Z</cp:lastPrinted>
  <dcterms:created xsi:type="dcterms:W3CDTF">2013-03-19T12:17:00Z</dcterms:created>
  <dcterms:modified xsi:type="dcterms:W3CDTF">2013-03-19T12:17:00Z</dcterms:modified>
</cp:coreProperties>
</file>