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CDB" w:rsidRPr="00375AA9" w:rsidRDefault="000F7CDB" w:rsidP="000F7CDB">
      <w:pPr>
        <w:spacing w:after="0" w:line="240" w:lineRule="auto"/>
        <w:ind w:left="720"/>
        <w:jc w:val="right"/>
        <w:textAlignment w:val="baseline"/>
        <w:outlineLvl w:val="1"/>
        <w:rPr>
          <w:rFonts w:eastAsia="Times New Roman" w:cstheme="minorHAnsi"/>
          <w:b/>
          <w:bCs/>
          <w:color w:val="000000" w:themeColor="text1"/>
          <w:sz w:val="96"/>
          <w:szCs w:val="96"/>
          <w:vertAlign w:val="subscript"/>
          <w:lang w:eastAsia="en-GB"/>
        </w:rPr>
      </w:pPr>
      <w:r w:rsidRPr="00375AA9">
        <w:rPr>
          <w:rFonts w:eastAsia="Times New Roman" w:cstheme="minorHAnsi"/>
          <w:b/>
          <w:bCs/>
          <w:color w:val="000000" w:themeColor="text1"/>
          <w:sz w:val="96"/>
          <w:szCs w:val="96"/>
          <w:vertAlign w:val="subscript"/>
          <w:lang w:eastAsia="en-GB"/>
        </w:rPr>
        <w:t xml:space="preserve">Factsheet </w:t>
      </w:r>
      <w:r w:rsidR="009130F5">
        <w:rPr>
          <w:rFonts w:eastAsia="Times New Roman" w:cstheme="minorHAnsi"/>
          <w:b/>
          <w:bCs/>
          <w:color w:val="000000" w:themeColor="text1"/>
          <w:sz w:val="96"/>
          <w:szCs w:val="96"/>
          <w:vertAlign w:val="subscript"/>
          <w:lang w:eastAsia="en-GB"/>
        </w:rPr>
        <w:t>Three</w:t>
      </w:r>
    </w:p>
    <w:p w:rsidR="000F7CDB" w:rsidRPr="00375AA9" w:rsidRDefault="000F7CDB" w:rsidP="000F7CDB">
      <w:pPr>
        <w:spacing w:after="0" w:line="240" w:lineRule="auto"/>
        <w:jc w:val="right"/>
        <w:textAlignment w:val="baseline"/>
        <w:outlineLvl w:val="1"/>
        <w:rPr>
          <w:rFonts w:eastAsia="Times New Roman" w:cstheme="minorHAnsi"/>
          <w:b/>
          <w:bCs/>
          <w:color w:val="000000" w:themeColor="text1"/>
          <w:sz w:val="36"/>
          <w:szCs w:val="36"/>
          <w:lang w:eastAsia="en-GB"/>
        </w:rPr>
      </w:pPr>
      <w:r>
        <w:rPr>
          <w:rFonts w:eastAsia="Times New Roman" w:cstheme="minorHAnsi"/>
          <w:b/>
          <w:bCs/>
          <w:color w:val="000000" w:themeColor="text1"/>
          <w:sz w:val="36"/>
          <w:szCs w:val="36"/>
          <w:lang w:eastAsia="en-GB"/>
        </w:rPr>
        <w:t>LA led model</w:t>
      </w:r>
    </w:p>
    <w:p w:rsidR="000F7CDB" w:rsidRPr="000F7CDB" w:rsidRDefault="000F7CDB">
      <w:pPr>
        <w:rPr>
          <w:b/>
          <w:sz w:val="16"/>
          <w:szCs w:val="16"/>
        </w:rPr>
      </w:pPr>
    </w:p>
    <w:tbl>
      <w:tblPr>
        <w:tblStyle w:val="TableGrid"/>
        <w:tblW w:w="0" w:type="auto"/>
        <w:tblLook w:val="04A0"/>
      </w:tblPr>
      <w:tblGrid>
        <w:gridCol w:w="9242"/>
      </w:tblGrid>
      <w:tr w:rsidR="00440B7C" w:rsidTr="00440B7C">
        <w:tc>
          <w:tcPr>
            <w:tcW w:w="9242" w:type="dxa"/>
          </w:tcPr>
          <w:p w:rsidR="00440B7C" w:rsidRDefault="00440B7C">
            <w:pPr>
              <w:rPr>
                <w:b/>
                <w:sz w:val="24"/>
                <w:szCs w:val="24"/>
              </w:rPr>
            </w:pPr>
            <w:r>
              <w:rPr>
                <w:b/>
                <w:sz w:val="24"/>
                <w:szCs w:val="24"/>
              </w:rPr>
              <w:t>Key Questions:</w:t>
            </w:r>
          </w:p>
          <w:p w:rsidR="001E70C1" w:rsidRDefault="001E70C1">
            <w:pPr>
              <w:rPr>
                <w:b/>
                <w:sz w:val="24"/>
                <w:szCs w:val="24"/>
              </w:rPr>
            </w:pPr>
          </w:p>
          <w:p w:rsidR="001E70C1" w:rsidRDefault="001E70C1">
            <w:pPr>
              <w:rPr>
                <w:b/>
                <w:sz w:val="24"/>
                <w:szCs w:val="24"/>
              </w:rPr>
            </w:pPr>
            <w:r>
              <w:rPr>
                <w:b/>
                <w:sz w:val="24"/>
                <w:szCs w:val="24"/>
              </w:rPr>
              <w:t>From your sectors perspective( local authority, children centre and VCS) how could this approach</w:t>
            </w:r>
          </w:p>
          <w:p w:rsidR="00440B7C" w:rsidRPr="001E70C1" w:rsidRDefault="00440B7C">
            <w:pPr>
              <w:rPr>
                <w:b/>
                <w:sz w:val="16"/>
                <w:szCs w:val="16"/>
              </w:rPr>
            </w:pPr>
          </w:p>
          <w:p w:rsidR="00440B7C" w:rsidRDefault="00440B7C" w:rsidP="00440B7C">
            <w:pPr>
              <w:numPr>
                <w:ilvl w:val="0"/>
                <w:numId w:val="2"/>
              </w:numPr>
              <w:rPr>
                <w:sz w:val="24"/>
                <w:szCs w:val="24"/>
              </w:rPr>
            </w:pPr>
            <w:proofErr w:type="gramStart"/>
            <w:r>
              <w:rPr>
                <w:sz w:val="24"/>
                <w:szCs w:val="24"/>
              </w:rPr>
              <w:t>enable</w:t>
            </w:r>
            <w:proofErr w:type="gramEnd"/>
            <w:r>
              <w:rPr>
                <w:sz w:val="24"/>
                <w:szCs w:val="24"/>
              </w:rPr>
              <w:t xml:space="preserve"> </w:t>
            </w:r>
            <w:r w:rsidR="006F07D7" w:rsidRPr="00440B7C">
              <w:rPr>
                <w:sz w:val="24"/>
                <w:szCs w:val="24"/>
              </w:rPr>
              <w:t xml:space="preserve">local </w:t>
            </w:r>
            <w:r>
              <w:rPr>
                <w:sz w:val="24"/>
                <w:szCs w:val="24"/>
              </w:rPr>
              <w:t>VCS groups become involved in delivering children centre services</w:t>
            </w:r>
            <w:r w:rsidR="006F07D7" w:rsidRPr="00440B7C">
              <w:rPr>
                <w:sz w:val="24"/>
                <w:szCs w:val="24"/>
              </w:rPr>
              <w:t>?</w:t>
            </w:r>
          </w:p>
          <w:p w:rsidR="00440B7C" w:rsidRPr="001E70C1" w:rsidRDefault="00440B7C" w:rsidP="00440B7C">
            <w:pPr>
              <w:ind w:left="720"/>
              <w:rPr>
                <w:sz w:val="16"/>
                <w:szCs w:val="16"/>
              </w:rPr>
            </w:pPr>
          </w:p>
          <w:p w:rsidR="00F31F13" w:rsidRDefault="006F07D7" w:rsidP="00440B7C">
            <w:pPr>
              <w:numPr>
                <w:ilvl w:val="0"/>
                <w:numId w:val="2"/>
              </w:numPr>
              <w:rPr>
                <w:sz w:val="24"/>
                <w:szCs w:val="24"/>
              </w:rPr>
            </w:pPr>
            <w:proofErr w:type="gramStart"/>
            <w:r w:rsidRPr="00440B7C">
              <w:rPr>
                <w:sz w:val="24"/>
                <w:szCs w:val="24"/>
              </w:rPr>
              <w:t>help</w:t>
            </w:r>
            <w:proofErr w:type="gramEnd"/>
            <w:r w:rsidRPr="00440B7C">
              <w:rPr>
                <w:sz w:val="24"/>
                <w:szCs w:val="24"/>
              </w:rPr>
              <w:t xml:space="preserve"> engage th</w:t>
            </w:r>
            <w:r w:rsidR="00440B7C">
              <w:rPr>
                <w:sz w:val="24"/>
                <w:szCs w:val="24"/>
              </w:rPr>
              <w:t>e VCS groups and families in reducing costs?</w:t>
            </w:r>
          </w:p>
          <w:p w:rsidR="00440B7C" w:rsidRPr="001E70C1" w:rsidRDefault="00440B7C" w:rsidP="00440B7C">
            <w:pPr>
              <w:rPr>
                <w:sz w:val="16"/>
                <w:szCs w:val="16"/>
              </w:rPr>
            </w:pPr>
          </w:p>
          <w:p w:rsidR="00F31F13" w:rsidRDefault="006F07D7" w:rsidP="00440B7C">
            <w:pPr>
              <w:numPr>
                <w:ilvl w:val="0"/>
                <w:numId w:val="2"/>
              </w:numPr>
              <w:rPr>
                <w:sz w:val="24"/>
                <w:szCs w:val="24"/>
              </w:rPr>
            </w:pPr>
            <w:proofErr w:type="gramStart"/>
            <w:r w:rsidRPr="00440B7C">
              <w:rPr>
                <w:sz w:val="24"/>
                <w:szCs w:val="24"/>
              </w:rPr>
              <w:t>help</w:t>
            </w:r>
            <w:proofErr w:type="gramEnd"/>
            <w:r w:rsidR="00440B7C">
              <w:rPr>
                <w:sz w:val="24"/>
                <w:szCs w:val="24"/>
              </w:rPr>
              <w:t xml:space="preserve"> the VCS</w:t>
            </w:r>
            <w:r w:rsidR="001E70C1">
              <w:rPr>
                <w:sz w:val="24"/>
                <w:szCs w:val="24"/>
              </w:rPr>
              <w:t xml:space="preserve"> work with children’s centres</w:t>
            </w:r>
            <w:r w:rsidR="00440B7C">
              <w:rPr>
                <w:sz w:val="24"/>
                <w:szCs w:val="24"/>
              </w:rPr>
              <w:t xml:space="preserve"> improve outcomes and </w:t>
            </w:r>
            <w:r w:rsidRPr="00440B7C">
              <w:rPr>
                <w:sz w:val="24"/>
                <w:szCs w:val="24"/>
              </w:rPr>
              <w:t>impact?</w:t>
            </w:r>
          </w:p>
          <w:p w:rsidR="001E70C1" w:rsidRPr="001E70C1" w:rsidRDefault="001E70C1" w:rsidP="001E70C1">
            <w:pPr>
              <w:rPr>
                <w:sz w:val="16"/>
                <w:szCs w:val="16"/>
              </w:rPr>
            </w:pPr>
          </w:p>
          <w:p w:rsidR="001E70C1" w:rsidRPr="00440B7C" w:rsidRDefault="001E70C1" w:rsidP="00440B7C">
            <w:pPr>
              <w:numPr>
                <w:ilvl w:val="0"/>
                <w:numId w:val="2"/>
              </w:numPr>
              <w:rPr>
                <w:sz w:val="24"/>
                <w:szCs w:val="24"/>
              </w:rPr>
            </w:pPr>
            <w:r>
              <w:rPr>
                <w:sz w:val="24"/>
                <w:szCs w:val="24"/>
              </w:rPr>
              <w:t xml:space="preserve"> </w:t>
            </w:r>
            <w:proofErr w:type="gramStart"/>
            <w:r>
              <w:rPr>
                <w:sz w:val="24"/>
                <w:szCs w:val="24"/>
              </w:rPr>
              <w:t>improve</w:t>
            </w:r>
            <w:proofErr w:type="gramEnd"/>
            <w:r>
              <w:rPr>
                <w:sz w:val="24"/>
                <w:szCs w:val="24"/>
              </w:rPr>
              <w:t xml:space="preserve"> your local arrangements?</w:t>
            </w:r>
          </w:p>
          <w:p w:rsidR="00440B7C" w:rsidRDefault="00440B7C">
            <w:pPr>
              <w:rPr>
                <w:b/>
                <w:sz w:val="24"/>
                <w:szCs w:val="24"/>
              </w:rPr>
            </w:pPr>
          </w:p>
        </w:tc>
      </w:tr>
    </w:tbl>
    <w:p w:rsidR="000F7CDB" w:rsidRPr="001E70C1" w:rsidRDefault="000F7CDB" w:rsidP="001E70C1">
      <w:pPr>
        <w:spacing w:after="0"/>
        <w:rPr>
          <w:b/>
          <w:i/>
          <w:sz w:val="16"/>
          <w:szCs w:val="16"/>
        </w:rPr>
      </w:pPr>
      <w:proofErr w:type="gramStart"/>
      <w:r w:rsidRPr="000F7CDB">
        <w:rPr>
          <w:b/>
          <w:sz w:val="24"/>
          <w:szCs w:val="24"/>
        </w:rPr>
        <w:t>Extract :</w:t>
      </w:r>
      <w:proofErr w:type="gramEnd"/>
      <w:r w:rsidRPr="000F7CDB">
        <w:rPr>
          <w:b/>
          <w:sz w:val="24"/>
          <w:szCs w:val="24"/>
        </w:rPr>
        <w:t xml:space="preserve"> </w:t>
      </w:r>
      <w:r w:rsidRPr="000F7CDB">
        <w:rPr>
          <w:b/>
          <w:i/>
          <w:sz w:val="24"/>
          <w:szCs w:val="24"/>
        </w:rPr>
        <w:t>The Cooperative Council Sharing Power: A new settlement between citizens and the state</w:t>
      </w:r>
    </w:p>
    <w:p w:rsidR="001E70C1" w:rsidRPr="001E70C1" w:rsidRDefault="001E70C1" w:rsidP="001E70C1">
      <w:pPr>
        <w:spacing w:after="0"/>
        <w:rPr>
          <w:b/>
          <w:sz w:val="16"/>
          <w:szCs w:val="16"/>
        </w:rPr>
      </w:pPr>
    </w:p>
    <w:p w:rsidR="00F2080E" w:rsidRPr="001E70C1" w:rsidRDefault="00EB1D6F" w:rsidP="001E70C1">
      <w:pPr>
        <w:spacing w:after="0"/>
        <w:rPr>
          <w:b/>
          <w:sz w:val="16"/>
          <w:szCs w:val="16"/>
        </w:rPr>
      </w:pPr>
      <w:r w:rsidRPr="000F7CDB">
        <w:rPr>
          <w:b/>
          <w:sz w:val="24"/>
          <w:szCs w:val="24"/>
        </w:rPr>
        <w:t>Co-operative commissioning</w:t>
      </w:r>
    </w:p>
    <w:p w:rsidR="001E70C1" w:rsidRPr="001E70C1" w:rsidRDefault="001E70C1" w:rsidP="001E70C1">
      <w:pPr>
        <w:spacing w:after="0"/>
        <w:rPr>
          <w:b/>
          <w:sz w:val="16"/>
          <w:szCs w:val="16"/>
        </w:rPr>
      </w:pPr>
    </w:p>
    <w:p w:rsidR="00EB1D6F" w:rsidRPr="000F7CDB" w:rsidRDefault="00EB1D6F" w:rsidP="001E70C1">
      <w:pPr>
        <w:spacing w:after="0"/>
        <w:rPr>
          <w:b/>
          <w:sz w:val="24"/>
          <w:szCs w:val="24"/>
        </w:rPr>
      </w:pPr>
      <w:r w:rsidRPr="000F7CDB">
        <w:rPr>
          <w:b/>
          <w:sz w:val="24"/>
          <w:szCs w:val="24"/>
        </w:rPr>
        <w:t>The challenge</w:t>
      </w:r>
    </w:p>
    <w:p w:rsidR="00EB1D6F" w:rsidRPr="000F7CDB" w:rsidRDefault="00EB1D6F" w:rsidP="00EB1D6F">
      <w:pPr>
        <w:rPr>
          <w:sz w:val="24"/>
          <w:szCs w:val="24"/>
        </w:rPr>
      </w:pPr>
      <w:r w:rsidRPr="000F7CDB">
        <w:rPr>
          <w:sz w:val="24"/>
          <w:szCs w:val="24"/>
        </w:rPr>
        <w:t>7.1 Building on the leadership discussion in the previous section of this report, the Commission believes that a critical component to realising the Co-operative Council is a new approach for commissioning council services. Throughout the deliberations of the Commission, it has become clear that the council’s current commissioning and procurement processes, whilst robust, are not designed in a way that promote cooperative ways of working, nor do they harness the skills or talents of citizens in designing services. Therefore, if the approach to commissioning public services currently provided by Lambeth Council remains the same, the Commission feels that the Co-operative Council agenda would be at significant risk of not meeting its full potential.</w:t>
      </w:r>
    </w:p>
    <w:p w:rsidR="00EB1D6F" w:rsidRPr="000F7CDB" w:rsidRDefault="00EB1D6F" w:rsidP="00EB1D6F">
      <w:pPr>
        <w:rPr>
          <w:sz w:val="24"/>
          <w:szCs w:val="24"/>
        </w:rPr>
      </w:pPr>
      <w:r w:rsidRPr="000F7CDB">
        <w:rPr>
          <w:sz w:val="24"/>
          <w:szCs w:val="24"/>
        </w:rPr>
        <w:t>7.2 Evidence received to date has suggested that the council’s commissioning process, as it is currently operated, has in too many instances led to:</w:t>
      </w:r>
    </w:p>
    <w:p w:rsidR="00EB1D6F" w:rsidRPr="000F7CDB" w:rsidRDefault="00EB1D6F" w:rsidP="00EB1D6F">
      <w:pPr>
        <w:pStyle w:val="ListParagraph"/>
        <w:numPr>
          <w:ilvl w:val="0"/>
          <w:numId w:val="1"/>
        </w:numPr>
        <w:rPr>
          <w:sz w:val="24"/>
          <w:szCs w:val="24"/>
        </w:rPr>
      </w:pPr>
      <w:r w:rsidRPr="000F7CDB">
        <w:rPr>
          <w:sz w:val="24"/>
          <w:szCs w:val="24"/>
        </w:rPr>
        <w:t>a lack of citizen involvement and limited use of citizen knowledge in assessing local need and designing services</w:t>
      </w:r>
    </w:p>
    <w:p w:rsidR="00EB1D6F" w:rsidRPr="000F7CDB" w:rsidRDefault="00EB1D6F" w:rsidP="00EB1D6F">
      <w:pPr>
        <w:pStyle w:val="ListParagraph"/>
        <w:numPr>
          <w:ilvl w:val="0"/>
          <w:numId w:val="1"/>
        </w:numPr>
        <w:rPr>
          <w:sz w:val="24"/>
          <w:szCs w:val="24"/>
        </w:rPr>
      </w:pPr>
      <w:r w:rsidRPr="000F7CDB">
        <w:rPr>
          <w:sz w:val="24"/>
          <w:szCs w:val="24"/>
        </w:rPr>
        <w:t>limited commissioning options being presented, often constrained by a need to work within existing organisational structures and processes rather than focusing on the issues of concern to service users or the outcomes citizens want realised</w:t>
      </w:r>
    </w:p>
    <w:p w:rsidR="00EB1D6F" w:rsidRPr="000F7CDB" w:rsidRDefault="00EB1D6F" w:rsidP="00EB1D6F">
      <w:pPr>
        <w:pStyle w:val="ListParagraph"/>
        <w:numPr>
          <w:ilvl w:val="0"/>
          <w:numId w:val="1"/>
        </w:numPr>
        <w:rPr>
          <w:sz w:val="24"/>
          <w:szCs w:val="24"/>
        </w:rPr>
      </w:pPr>
      <w:r w:rsidRPr="000F7CDB">
        <w:rPr>
          <w:sz w:val="24"/>
          <w:szCs w:val="24"/>
        </w:rPr>
        <w:t>an imbalance in the relationship between council staff and citizens, with the views of the citizens not always being fully valued</w:t>
      </w:r>
    </w:p>
    <w:p w:rsidR="00EB1D6F" w:rsidRPr="000F7CDB" w:rsidRDefault="00EB1D6F" w:rsidP="00EB1D6F">
      <w:pPr>
        <w:pStyle w:val="ListParagraph"/>
        <w:numPr>
          <w:ilvl w:val="0"/>
          <w:numId w:val="1"/>
        </w:numPr>
        <w:rPr>
          <w:sz w:val="24"/>
          <w:szCs w:val="24"/>
        </w:rPr>
      </w:pPr>
      <w:r w:rsidRPr="000F7CDB">
        <w:rPr>
          <w:sz w:val="24"/>
          <w:szCs w:val="24"/>
        </w:rPr>
        <w:t>an overly-bureaucratic process which inhibits local organisations (such as co-operatives, social enterprises, third sector organisations, local businesses and faith organisations) from tendering for public services provided by Lambeth Council, and may in some instances compel them to incur higher costs than necessary.</w:t>
      </w:r>
    </w:p>
    <w:p w:rsidR="00EB1D6F" w:rsidRPr="000F7CDB" w:rsidRDefault="00EB1D6F" w:rsidP="00EB1D6F">
      <w:pPr>
        <w:rPr>
          <w:sz w:val="24"/>
          <w:szCs w:val="24"/>
        </w:rPr>
      </w:pPr>
      <w:r w:rsidRPr="000F7CDB">
        <w:rPr>
          <w:sz w:val="24"/>
          <w:szCs w:val="24"/>
        </w:rPr>
        <w:lastRenderedPageBreak/>
        <w:t>7.3 The good news for Lambeth Council is that there are already pockets of good practice with regard to commissioning that reflect co-operative ways of working. The council’s procurement processes have also undergone radical improvements in recent years and these developments show the capacity of the organisation to adapt the way it works to meet the increasing expectations of Lambeth’s citizens. The Commission is therefore confident that Lambeth Council will be able to take on the challenge of redesigning its commissioning and procurement processes to promote co-operation in the way in which council-run public services are designed and delivered, which in turn will help achieve a stronger, more active civil society locally.</w:t>
      </w:r>
    </w:p>
    <w:p w:rsidR="00EB1D6F" w:rsidRPr="000F7CDB" w:rsidRDefault="00EB1D6F" w:rsidP="00EB1D6F">
      <w:pPr>
        <w:rPr>
          <w:b/>
          <w:sz w:val="24"/>
          <w:szCs w:val="24"/>
        </w:rPr>
      </w:pPr>
      <w:r w:rsidRPr="000F7CDB">
        <w:rPr>
          <w:b/>
          <w:sz w:val="24"/>
          <w:szCs w:val="24"/>
        </w:rPr>
        <w:t>Tackling this challenge: community-led commissioning</w:t>
      </w:r>
    </w:p>
    <w:p w:rsidR="00EB1D6F" w:rsidRPr="000F7CDB" w:rsidRDefault="00EB1D6F" w:rsidP="00EB1D6F">
      <w:pPr>
        <w:rPr>
          <w:sz w:val="24"/>
          <w:szCs w:val="24"/>
        </w:rPr>
      </w:pPr>
      <w:r w:rsidRPr="000F7CDB">
        <w:rPr>
          <w:sz w:val="24"/>
          <w:szCs w:val="24"/>
        </w:rPr>
        <w:t>7.4 The Co-operative Council White Paper, published in May, began a conversation about the direction commissioning should take in the borough. The council proposed strengthening joint work between public sector organisations (such as the police, NHS and the council) when commissioning public services. The Commission felt that this was a useful starting point, but having public sector employees work together more effectively will not by itself lead to the commissioning of better public services or empower citizens and service users. Through its deliberations the Commission concluded that the commissioning of public services, currently provided by Lambeth Council, needs to become a process where council staff and citizens co-operate together. This would mean that they work together to identify a problem, design a range of services that will tackle that problem, and then commission the right organisations to provide these services, including the provision of appropriate support to help build community reliance.</w:t>
      </w:r>
    </w:p>
    <w:p w:rsidR="00EB1D6F" w:rsidRPr="000F7CDB" w:rsidRDefault="00EB1D6F" w:rsidP="00EB1D6F">
      <w:pPr>
        <w:rPr>
          <w:sz w:val="24"/>
          <w:szCs w:val="24"/>
        </w:rPr>
      </w:pPr>
      <w:r w:rsidRPr="000F7CDB">
        <w:rPr>
          <w:sz w:val="24"/>
          <w:szCs w:val="24"/>
        </w:rPr>
        <w:t>7.5 This approach to commissioning public services builds on the ethos of co-production, a concept that focuses on delivering public services in an equal and reciprocal relationship between council staff, people using services, their families and their neighbours. This approach also provides the council with an opportunity to be more open and transparent about the constraints (particularly the current economic ones) within which it must work. In practical terms this approach to commissioning services would bring together citizens, service users and council staff to undertake the following actions:</w:t>
      </w:r>
    </w:p>
    <w:p w:rsidR="00EB1D6F" w:rsidRPr="000F7CDB" w:rsidRDefault="00EB1D6F" w:rsidP="00EB1D6F">
      <w:pPr>
        <w:rPr>
          <w:sz w:val="24"/>
          <w:szCs w:val="24"/>
        </w:rPr>
      </w:pPr>
      <w:r w:rsidRPr="000F7CDB">
        <w:rPr>
          <w:b/>
          <w:sz w:val="24"/>
          <w:szCs w:val="24"/>
        </w:rPr>
        <w:t>• Identify and understand local need:</w:t>
      </w:r>
      <w:r w:rsidRPr="000F7CDB">
        <w:rPr>
          <w:sz w:val="24"/>
          <w:szCs w:val="24"/>
        </w:rPr>
        <w:t xml:space="preserve"> Frequently council </w:t>
      </w:r>
      <w:r w:rsidR="004E637F" w:rsidRPr="000F7CDB">
        <w:rPr>
          <w:sz w:val="24"/>
          <w:szCs w:val="24"/>
        </w:rPr>
        <w:t>staff approach</w:t>
      </w:r>
      <w:r w:rsidRPr="000F7CDB">
        <w:rPr>
          <w:sz w:val="24"/>
          <w:szCs w:val="24"/>
        </w:rPr>
        <w:t xml:space="preserve"> understanding local need by reviewing data, undertaking consultation and taking a professional judgement as to how best to meet that need. The community led commissioning approach changes this relationship as citizens would become more actively involved in identifying </w:t>
      </w:r>
      <w:r w:rsidR="004E637F" w:rsidRPr="000F7CDB">
        <w:rPr>
          <w:sz w:val="24"/>
          <w:szCs w:val="24"/>
        </w:rPr>
        <w:t xml:space="preserve">their own needs through a needs </w:t>
      </w:r>
      <w:r w:rsidRPr="000F7CDB">
        <w:rPr>
          <w:sz w:val="24"/>
          <w:szCs w:val="24"/>
        </w:rPr>
        <w:t>assessment</w:t>
      </w:r>
      <w:r w:rsidR="004E637F" w:rsidRPr="000F7CDB">
        <w:rPr>
          <w:rStyle w:val="FootnoteReference"/>
          <w:sz w:val="24"/>
          <w:szCs w:val="24"/>
        </w:rPr>
        <w:footnoteReference w:id="1"/>
      </w:r>
      <w:r w:rsidR="004E637F" w:rsidRPr="000F7CDB">
        <w:rPr>
          <w:sz w:val="24"/>
          <w:szCs w:val="24"/>
        </w:rPr>
        <w:t xml:space="preserve"> </w:t>
      </w:r>
      <w:r w:rsidRPr="000F7CDB">
        <w:rPr>
          <w:sz w:val="24"/>
          <w:szCs w:val="24"/>
        </w:rPr>
        <w:t>Information gathered from citiz</w:t>
      </w:r>
      <w:r w:rsidR="004E637F" w:rsidRPr="000F7CDB">
        <w:rPr>
          <w:sz w:val="24"/>
          <w:szCs w:val="24"/>
        </w:rPr>
        <w:t xml:space="preserve">ens would be given equal weight </w:t>
      </w:r>
      <w:r w:rsidRPr="000F7CDB">
        <w:rPr>
          <w:sz w:val="24"/>
          <w:szCs w:val="24"/>
        </w:rPr>
        <w:t>when used in conjunction with data gathered</w:t>
      </w:r>
      <w:r w:rsidR="004E637F" w:rsidRPr="000F7CDB">
        <w:rPr>
          <w:sz w:val="24"/>
          <w:szCs w:val="24"/>
        </w:rPr>
        <w:t xml:space="preserve"> by council staff. Council data </w:t>
      </w:r>
      <w:r w:rsidRPr="000F7CDB">
        <w:rPr>
          <w:sz w:val="24"/>
          <w:szCs w:val="24"/>
        </w:rPr>
        <w:t>would also be made available to citizens so that th</w:t>
      </w:r>
      <w:r w:rsidR="004E637F" w:rsidRPr="000F7CDB">
        <w:rPr>
          <w:sz w:val="24"/>
          <w:szCs w:val="24"/>
        </w:rPr>
        <w:t xml:space="preserve">ey could play an active role in </w:t>
      </w:r>
      <w:r w:rsidRPr="000F7CDB">
        <w:rPr>
          <w:sz w:val="24"/>
          <w:szCs w:val="24"/>
        </w:rPr>
        <w:t xml:space="preserve">reviewing evidence. Working in partnership citizens </w:t>
      </w:r>
      <w:r w:rsidR="004E637F" w:rsidRPr="000F7CDB">
        <w:rPr>
          <w:sz w:val="24"/>
          <w:szCs w:val="24"/>
        </w:rPr>
        <w:t xml:space="preserve">and council staff would jointly </w:t>
      </w:r>
      <w:r w:rsidRPr="000F7CDB">
        <w:rPr>
          <w:sz w:val="24"/>
          <w:szCs w:val="24"/>
        </w:rPr>
        <w:t>come to a conclusion on what the evidence i</w:t>
      </w:r>
      <w:r w:rsidR="004E637F" w:rsidRPr="000F7CDB">
        <w:rPr>
          <w:sz w:val="24"/>
          <w:szCs w:val="24"/>
        </w:rPr>
        <w:t xml:space="preserve">s saying about local need. This </w:t>
      </w:r>
      <w:r w:rsidRPr="000F7CDB">
        <w:rPr>
          <w:sz w:val="24"/>
          <w:szCs w:val="24"/>
        </w:rPr>
        <w:t>evidence will then be used to agree what the d</w:t>
      </w:r>
      <w:r w:rsidR="004E637F" w:rsidRPr="000F7CDB">
        <w:rPr>
          <w:sz w:val="24"/>
          <w:szCs w:val="24"/>
        </w:rPr>
        <w:t xml:space="preserve">esired outcomes should be for a </w:t>
      </w:r>
      <w:r w:rsidRPr="000F7CDB">
        <w:rPr>
          <w:sz w:val="24"/>
          <w:szCs w:val="24"/>
        </w:rPr>
        <w:t>specific policy or service area.</w:t>
      </w:r>
    </w:p>
    <w:p w:rsidR="00EB1D6F" w:rsidRPr="000F7CDB" w:rsidRDefault="00EB1D6F" w:rsidP="00EB1D6F">
      <w:pPr>
        <w:rPr>
          <w:sz w:val="24"/>
          <w:szCs w:val="24"/>
        </w:rPr>
      </w:pPr>
      <w:r w:rsidRPr="000F7CDB">
        <w:rPr>
          <w:sz w:val="24"/>
          <w:szCs w:val="24"/>
        </w:rPr>
        <w:lastRenderedPageBreak/>
        <w:t>• Participatory approaches: To ensure citiz</w:t>
      </w:r>
      <w:r w:rsidR="004E637F" w:rsidRPr="000F7CDB">
        <w:rPr>
          <w:sz w:val="24"/>
          <w:szCs w:val="24"/>
        </w:rPr>
        <w:t xml:space="preserve">en input into the commissioning </w:t>
      </w:r>
      <w:r w:rsidRPr="000F7CDB">
        <w:rPr>
          <w:sz w:val="24"/>
          <w:szCs w:val="24"/>
        </w:rPr>
        <w:t>process, the community-led commissionin</w:t>
      </w:r>
      <w:r w:rsidR="004E637F" w:rsidRPr="000F7CDB">
        <w:rPr>
          <w:sz w:val="24"/>
          <w:szCs w:val="24"/>
        </w:rPr>
        <w:t xml:space="preserve">g approach would use a range of </w:t>
      </w:r>
      <w:r w:rsidRPr="000F7CDB">
        <w:rPr>
          <w:sz w:val="24"/>
          <w:szCs w:val="24"/>
        </w:rPr>
        <w:t>participatory approaches. These would need to be t</w:t>
      </w:r>
      <w:r w:rsidR="004E637F" w:rsidRPr="000F7CDB">
        <w:rPr>
          <w:sz w:val="24"/>
          <w:szCs w:val="24"/>
        </w:rPr>
        <w:t xml:space="preserve">ailored to the specific service </w:t>
      </w:r>
      <w:r w:rsidRPr="000F7CDB">
        <w:rPr>
          <w:sz w:val="24"/>
          <w:szCs w:val="24"/>
        </w:rPr>
        <w:t>or policy area being commissioned and co-prod</w:t>
      </w:r>
      <w:r w:rsidR="004E637F" w:rsidRPr="000F7CDB">
        <w:rPr>
          <w:sz w:val="24"/>
          <w:szCs w:val="24"/>
        </w:rPr>
        <w:t>uced</w:t>
      </w:r>
      <w:r w:rsidR="004E637F" w:rsidRPr="000F7CDB">
        <w:rPr>
          <w:rStyle w:val="FootnoteReference"/>
          <w:sz w:val="24"/>
          <w:szCs w:val="24"/>
        </w:rPr>
        <w:footnoteReference w:id="2"/>
      </w:r>
      <w:r w:rsidR="004E637F" w:rsidRPr="000F7CDB">
        <w:rPr>
          <w:sz w:val="24"/>
          <w:szCs w:val="24"/>
        </w:rPr>
        <w:t xml:space="preserve">. Lambeth is fortunate in </w:t>
      </w:r>
      <w:r w:rsidRPr="000F7CDB">
        <w:rPr>
          <w:sz w:val="24"/>
          <w:szCs w:val="24"/>
        </w:rPr>
        <w:t xml:space="preserve">that some of the infrastructure required for this is </w:t>
      </w:r>
      <w:r w:rsidR="004E637F" w:rsidRPr="000F7CDB">
        <w:rPr>
          <w:sz w:val="24"/>
          <w:szCs w:val="24"/>
        </w:rPr>
        <w:t xml:space="preserve">already in place. This includes </w:t>
      </w:r>
      <w:r w:rsidRPr="000F7CDB">
        <w:rPr>
          <w:sz w:val="24"/>
          <w:szCs w:val="24"/>
        </w:rPr>
        <w:t xml:space="preserve">networks such as the Green Community Champions, Lambeth </w:t>
      </w:r>
      <w:r w:rsidR="004E637F" w:rsidRPr="000F7CDB">
        <w:rPr>
          <w:sz w:val="24"/>
          <w:szCs w:val="24"/>
        </w:rPr>
        <w:t xml:space="preserve">Forum Network, </w:t>
      </w:r>
      <w:r w:rsidRPr="000F7CDB">
        <w:rPr>
          <w:sz w:val="24"/>
          <w:szCs w:val="24"/>
        </w:rPr>
        <w:t>organisations such as London Creative Labs, a</w:t>
      </w:r>
      <w:r w:rsidR="004E637F" w:rsidRPr="000F7CDB">
        <w:rPr>
          <w:sz w:val="24"/>
          <w:szCs w:val="24"/>
        </w:rPr>
        <w:t xml:space="preserve">nd community partnerships, such </w:t>
      </w:r>
      <w:r w:rsidRPr="000F7CDB">
        <w:rPr>
          <w:sz w:val="24"/>
          <w:szCs w:val="24"/>
        </w:rPr>
        <w:t xml:space="preserve">as the Stockwell Partnership. In addition, the </w:t>
      </w:r>
      <w:r w:rsidR="004E637F" w:rsidRPr="000F7CDB">
        <w:rPr>
          <w:sz w:val="24"/>
          <w:szCs w:val="24"/>
        </w:rPr>
        <w:t xml:space="preserve">borough already has a number of </w:t>
      </w:r>
      <w:r w:rsidRPr="000F7CDB">
        <w:rPr>
          <w:sz w:val="24"/>
          <w:szCs w:val="24"/>
        </w:rPr>
        <w:t>community researchers who could support</w:t>
      </w:r>
      <w:r w:rsidR="004E637F" w:rsidRPr="000F7CDB">
        <w:rPr>
          <w:sz w:val="24"/>
          <w:szCs w:val="24"/>
        </w:rPr>
        <w:t xml:space="preserve"> this work. The Commission does </w:t>
      </w:r>
      <w:r w:rsidRPr="000F7CDB">
        <w:rPr>
          <w:sz w:val="24"/>
          <w:szCs w:val="24"/>
        </w:rPr>
        <w:t>however recognise the need to ensure that all parts</w:t>
      </w:r>
      <w:r w:rsidR="004E637F" w:rsidRPr="000F7CDB">
        <w:rPr>
          <w:sz w:val="24"/>
          <w:szCs w:val="24"/>
        </w:rPr>
        <w:t xml:space="preserve"> of the community, particularly </w:t>
      </w:r>
      <w:r w:rsidRPr="000F7CDB">
        <w:rPr>
          <w:sz w:val="24"/>
          <w:szCs w:val="24"/>
        </w:rPr>
        <w:t>those who are harder to reach, have an equal</w:t>
      </w:r>
      <w:r w:rsidR="004E637F" w:rsidRPr="000F7CDB">
        <w:rPr>
          <w:sz w:val="24"/>
          <w:szCs w:val="24"/>
        </w:rPr>
        <w:t xml:space="preserve"> opportunity to be involved and </w:t>
      </w:r>
      <w:r w:rsidRPr="000F7CDB">
        <w:rPr>
          <w:sz w:val="24"/>
          <w:szCs w:val="24"/>
        </w:rPr>
        <w:t xml:space="preserve">to influence decisions in their area in order </w:t>
      </w:r>
      <w:r w:rsidR="004E637F" w:rsidRPr="000F7CDB">
        <w:rPr>
          <w:sz w:val="24"/>
          <w:szCs w:val="24"/>
        </w:rPr>
        <w:t xml:space="preserve">to ensure that commissioning is </w:t>
      </w:r>
      <w:r w:rsidRPr="000F7CDB">
        <w:rPr>
          <w:sz w:val="24"/>
          <w:szCs w:val="24"/>
        </w:rPr>
        <w:t xml:space="preserve">undertaken in a fair and balanced way. As raised </w:t>
      </w:r>
      <w:r w:rsidR="004E637F" w:rsidRPr="000F7CDB">
        <w:rPr>
          <w:sz w:val="24"/>
          <w:szCs w:val="24"/>
        </w:rPr>
        <w:t xml:space="preserve">on page 29 there is also a need </w:t>
      </w:r>
      <w:r w:rsidRPr="000F7CDB">
        <w:rPr>
          <w:sz w:val="24"/>
          <w:szCs w:val="24"/>
        </w:rPr>
        <w:t>to guard against groups or certain sections o</w:t>
      </w:r>
      <w:r w:rsidR="004E637F" w:rsidRPr="000F7CDB">
        <w:rPr>
          <w:sz w:val="24"/>
          <w:szCs w:val="24"/>
        </w:rPr>
        <w:t xml:space="preserve">f the community taking over the </w:t>
      </w:r>
      <w:r w:rsidRPr="000F7CDB">
        <w:rPr>
          <w:sz w:val="24"/>
          <w:szCs w:val="24"/>
        </w:rPr>
        <w:t>discussion of a local service whilst excluding other groups.</w:t>
      </w:r>
    </w:p>
    <w:p w:rsidR="00EB1D6F" w:rsidRPr="000F7CDB" w:rsidRDefault="00EB1D6F" w:rsidP="00EB1D6F">
      <w:pPr>
        <w:rPr>
          <w:sz w:val="24"/>
          <w:szCs w:val="24"/>
        </w:rPr>
      </w:pPr>
      <w:r w:rsidRPr="000F7CDB">
        <w:rPr>
          <w:b/>
          <w:sz w:val="24"/>
          <w:szCs w:val="24"/>
        </w:rPr>
        <w:t>• Co-produced service specifications</w:t>
      </w:r>
      <w:r w:rsidRPr="000F7CDB">
        <w:rPr>
          <w:sz w:val="24"/>
          <w:szCs w:val="24"/>
        </w:rPr>
        <w:t>: Working together citizens and co</w:t>
      </w:r>
      <w:r w:rsidR="004E637F" w:rsidRPr="000F7CDB">
        <w:rPr>
          <w:sz w:val="24"/>
          <w:szCs w:val="24"/>
        </w:rPr>
        <w:t xml:space="preserve">uncil staff </w:t>
      </w:r>
      <w:r w:rsidRPr="000F7CDB">
        <w:rPr>
          <w:sz w:val="24"/>
          <w:szCs w:val="24"/>
        </w:rPr>
        <w:t>would use the evidence gathered to co-produ</w:t>
      </w:r>
      <w:r w:rsidR="004E637F" w:rsidRPr="000F7CDB">
        <w:rPr>
          <w:sz w:val="24"/>
          <w:szCs w:val="24"/>
        </w:rPr>
        <w:t xml:space="preserve">ce service specifications which </w:t>
      </w:r>
      <w:r w:rsidRPr="000F7CDB">
        <w:rPr>
          <w:sz w:val="24"/>
          <w:szCs w:val="24"/>
        </w:rPr>
        <w:t>would meet identified local need. These specific</w:t>
      </w:r>
      <w:r w:rsidR="004E637F" w:rsidRPr="000F7CDB">
        <w:rPr>
          <w:sz w:val="24"/>
          <w:szCs w:val="24"/>
        </w:rPr>
        <w:t xml:space="preserve">ations would define the type of </w:t>
      </w:r>
      <w:r w:rsidRPr="000F7CDB">
        <w:rPr>
          <w:sz w:val="24"/>
          <w:szCs w:val="24"/>
        </w:rPr>
        <w:t>public services that need to be provided if a desir</w:t>
      </w:r>
      <w:r w:rsidR="004E637F" w:rsidRPr="000F7CDB">
        <w:rPr>
          <w:sz w:val="24"/>
          <w:szCs w:val="24"/>
        </w:rPr>
        <w:t xml:space="preserve">ed outcome (i.e. a reduction in </w:t>
      </w:r>
      <w:r w:rsidRPr="000F7CDB">
        <w:rPr>
          <w:sz w:val="24"/>
          <w:szCs w:val="24"/>
        </w:rPr>
        <w:t>anti-social behaviour) is going to be tackled effectively.</w:t>
      </w:r>
    </w:p>
    <w:p w:rsidR="00EB1D6F" w:rsidRPr="000F7CDB" w:rsidRDefault="00EB1D6F" w:rsidP="00EB1D6F">
      <w:pPr>
        <w:rPr>
          <w:sz w:val="24"/>
          <w:szCs w:val="24"/>
        </w:rPr>
      </w:pPr>
      <w:r w:rsidRPr="000F7CDB">
        <w:rPr>
          <w:b/>
          <w:sz w:val="24"/>
          <w:szCs w:val="24"/>
        </w:rPr>
        <w:t>• Bringing together service providers:</w:t>
      </w:r>
      <w:r w:rsidRPr="000F7CDB">
        <w:rPr>
          <w:sz w:val="24"/>
          <w:szCs w:val="24"/>
        </w:rPr>
        <w:t xml:space="preserve"> The Com</w:t>
      </w:r>
      <w:r w:rsidR="004E637F" w:rsidRPr="000F7CDB">
        <w:rPr>
          <w:sz w:val="24"/>
          <w:szCs w:val="24"/>
        </w:rPr>
        <w:t xml:space="preserve">mission also believes that this </w:t>
      </w:r>
      <w:r w:rsidRPr="000F7CDB">
        <w:rPr>
          <w:sz w:val="24"/>
          <w:szCs w:val="24"/>
        </w:rPr>
        <w:t>approach will only succeed if the council, and other</w:t>
      </w:r>
      <w:r w:rsidR="004E637F" w:rsidRPr="000F7CDB">
        <w:rPr>
          <w:sz w:val="24"/>
          <w:szCs w:val="24"/>
        </w:rPr>
        <w:t xml:space="preserve"> service providers, are willing </w:t>
      </w:r>
      <w:r w:rsidRPr="000F7CDB">
        <w:rPr>
          <w:sz w:val="24"/>
          <w:szCs w:val="24"/>
        </w:rPr>
        <w:t xml:space="preserve">to work together to enable cross-cutting service </w:t>
      </w:r>
      <w:r w:rsidR="004E637F" w:rsidRPr="000F7CDB">
        <w:rPr>
          <w:sz w:val="24"/>
          <w:szCs w:val="24"/>
        </w:rPr>
        <w:t xml:space="preserve">specifications to be developed. </w:t>
      </w:r>
      <w:r w:rsidRPr="000F7CDB">
        <w:rPr>
          <w:sz w:val="24"/>
          <w:szCs w:val="24"/>
        </w:rPr>
        <w:t>The Commission has drawn heavily on ideas being developed by Turning Point,</w:t>
      </w:r>
      <w:r w:rsidR="004E637F" w:rsidRPr="000F7CDB">
        <w:rPr>
          <w:sz w:val="24"/>
          <w:szCs w:val="24"/>
        </w:rPr>
        <w:t xml:space="preserve"> </w:t>
      </w:r>
      <w:r w:rsidRPr="000F7CDB">
        <w:rPr>
          <w:sz w:val="24"/>
          <w:szCs w:val="24"/>
        </w:rPr>
        <w:t xml:space="preserve">particularly their concept of Local Integrated </w:t>
      </w:r>
      <w:proofErr w:type="gramStart"/>
      <w:r w:rsidRPr="000F7CDB">
        <w:rPr>
          <w:sz w:val="24"/>
          <w:szCs w:val="24"/>
        </w:rPr>
        <w:t>Services</w:t>
      </w:r>
      <w:r w:rsidR="004E637F" w:rsidRPr="000F7CDB">
        <w:rPr>
          <w:sz w:val="24"/>
          <w:szCs w:val="24"/>
        </w:rPr>
        <w:t xml:space="preserve"> </w:t>
      </w:r>
      <w:proofErr w:type="gramEnd"/>
      <w:r w:rsidR="004E637F" w:rsidRPr="000F7CDB">
        <w:rPr>
          <w:rStyle w:val="FootnoteReference"/>
          <w:sz w:val="24"/>
          <w:szCs w:val="24"/>
        </w:rPr>
        <w:footnoteReference w:id="3"/>
      </w:r>
      <w:r w:rsidR="004E637F" w:rsidRPr="000F7CDB">
        <w:rPr>
          <w:sz w:val="24"/>
          <w:szCs w:val="24"/>
        </w:rPr>
        <w:t xml:space="preserve">. This approach brings </w:t>
      </w:r>
      <w:r w:rsidRPr="000F7CDB">
        <w:rPr>
          <w:sz w:val="24"/>
          <w:szCs w:val="24"/>
        </w:rPr>
        <w:t>together a wide range of organisations (public, third a</w:t>
      </w:r>
      <w:r w:rsidR="004E637F" w:rsidRPr="000F7CDB">
        <w:rPr>
          <w:sz w:val="24"/>
          <w:szCs w:val="24"/>
        </w:rPr>
        <w:t xml:space="preserve">nd private sector) to coproduce </w:t>
      </w:r>
      <w:r w:rsidRPr="000F7CDB">
        <w:rPr>
          <w:sz w:val="24"/>
          <w:szCs w:val="24"/>
        </w:rPr>
        <w:t xml:space="preserve">a range of services that seek either to </w:t>
      </w:r>
      <w:r w:rsidR="004E637F" w:rsidRPr="000F7CDB">
        <w:rPr>
          <w:sz w:val="24"/>
          <w:szCs w:val="24"/>
        </w:rPr>
        <w:t xml:space="preserve">address a particular theme, for </w:t>
      </w:r>
      <w:r w:rsidRPr="000F7CDB">
        <w:rPr>
          <w:sz w:val="24"/>
          <w:szCs w:val="24"/>
        </w:rPr>
        <w:t>example, worklessness, poverty or mental health, o</w:t>
      </w:r>
      <w:r w:rsidR="004E637F" w:rsidRPr="000F7CDB">
        <w:rPr>
          <w:sz w:val="24"/>
          <w:szCs w:val="24"/>
        </w:rPr>
        <w:t xml:space="preserve">r to target a specific thematic </w:t>
      </w:r>
      <w:r w:rsidRPr="000F7CDB">
        <w:rPr>
          <w:sz w:val="24"/>
          <w:szCs w:val="24"/>
        </w:rPr>
        <w:t xml:space="preserve">or geographic area. </w:t>
      </w:r>
    </w:p>
    <w:p w:rsidR="00EB1D6F" w:rsidRPr="000F7CDB" w:rsidRDefault="00EB1D6F" w:rsidP="00EB1D6F">
      <w:pPr>
        <w:rPr>
          <w:sz w:val="24"/>
          <w:szCs w:val="24"/>
        </w:rPr>
      </w:pPr>
      <w:r w:rsidRPr="000F7CDB">
        <w:rPr>
          <w:sz w:val="24"/>
          <w:szCs w:val="24"/>
        </w:rPr>
        <w:t>7.6 The Commission believes that this communit</w:t>
      </w:r>
      <w:r w:rsidR="004E637F" w:rsidRPr="000F7CDB">
        <w:rPr>
          <w:sz w:val="24"/>
          <w:szCs w:val="24"/>
        </w:rPr>
        <w:t xml:space="preserve">y-led approach to commissioning </w:t>
      </w:r>
      <w:r w:rsidRPr="000F7CDB">
        <w:rPr>
          <w:sz w:val="24"/>
          <w:szCs w:val="24"/>
        </w:rPr>
        <w:t>strongly fits with Lambeth Council’s stated desire to r</w:t>
      </w:r>
      <w:r w:rsidR="004E637F" w:rsidRPr="000F7CDB">
        <w:rPr>
          <w:sz w:val="24"/>
          <w:szCs w:val="24"/>
        </w:rPr>
        <w:t xml:space="preserve">ebalance the power relationship </w:t>
      </w:r>
      <w:r w:rsidRPr="000F7CDB">
        <w:rPr>
          <w:sz w:val="24"/>
          <w:szCs w:val="24"/>
        </w:rPr>
        <w:t>between the citizen and the state in favour of the citiz</w:t>
      </w:r>
      <w:r w:rsidR="004E637F" w:rsidRPr="000F7CDB">
        <w:rPr>
          <w:sz w:val="24"/>
          <w:szCs w:val="24"/>
        </w:rPr>
        <w:t xml:space="preserve">en, recognising that both sides </w:t>
      </w:r>
      <w:r w:rsidRPr="000F7CDB">
        <w:rPr>
          <w:sz w:val="24"/>
          <w:szCs w:val="24"/>
        </w:rPr>
        <w:t xml:space="preserve">bring particular skills and knowledge to the </w:t>
      </w:r>
      <w:r w:rsidR="004E637F" w:rsidRPr="000F7CDB">
        <w:rPr>
          <w:sz w:val="24"/>
          <w:szCs w:val="24"/>
        </w:rPr>
        <w:t xml:space="preserve">process. However the Commission </w:t>
      </w:r>
      <w:r w:rsidRPr="000F7CDB">
        <w:rPr>
          <w:sz w:val="24"/>
          <w:szCs w:val="24"/>
        </w:rPr>
        <w:t>also recognises that some services may be more suitable for a community-led</w:t>
      </w:r>
      <w:r w:rsidR="004E637F" w:rsidRPr="000F7CDB">
        <w:rPr>
          <w:sz w:val="24"/>
          <w:szCs w:val="24"/>
        </w:rPr>
        <w:t xml:space="preserve"> </w:t>
      </w:r>
      <w:r w:rsidRPr="000F7CDB">
        <w:rPr>
          <w:sz w:val="24"/>
          <w:szCs w:val="24"/>
        </w:rPr>
        <w:t>commissioning approach than others.</w:t>
      </w:r>
    </w:p>
    <w:p w:rsidR="004E637F" w:rsidRPr="000F7CDB" w:rsidRDefault="004E637F" w:rsidP="004E637F">
      <w:pPr>
        <w:rPr>
          <w:sz w:val="24"/>
          <w:szCs w:val="24"/>
        </w:rPr>
      </w:pPr>
      <w:r w:rsidRPr="000F7CDB">
        <w:rPr>
          <w:sz w:val="24"/>
          <w:szCs w:val="24"/>
        </w:rPr>
        <w:t xml:space="preserve">7.7 In order to take this revised commissioning concept forward the Commission believes that community-led commissioning should be trialled in each council department in 2011/12. These pilots would take a specific service, decommission it, and then re-commission a replacement service based on the findings of a co-produced needs assessment. These pilots would also be supported by ethnographic evaluation to assess their effectiveness. As part of this evaluation the council will need to assess issues relating </w:t>
      </w:r>
      <w:r w:rsidRPr="000F7CDB">
        <w:rPr>
          <w:sz w:val="24"/>
          <w:szCs w:val="24"/>
        </w:rPr>
        <w:lastRenderedPageBreak/>
        <w:t>to ‘sectional capture’ and what steps the council can put in place to prevent this occurring, as well as wider performance issues.</w:t>
      </w:r>
    </w:p>
    <w:p w:rsidR="004E637F" w:rsidRPr="000F7CDB" w:rsidRDefault="004E637F" w:rsidP="004E637F">
      <w:pPr>
        <w:rPr>
          <w:b/>
          <w:sz w:val="24"/>
          <w:szCs w:val="24"/>
        </w:rPr>
      </w:pPr>
      <w:r w:rsidRPr="000F7CDB">
        <w:rPr>
          <w:b/>
          <w:sz w:val="24"/>
          <w:szCs w:val="24"/>
        </w:rPr>
        <w:t>A co-operative procurement process</w:t>
      </w:r>
    </w:p>
    <w:p w:rsidR="004E637F" w:rsidRPr="000F7CDB" w:rsidRDefault="004E637F" w:rsidP="004E637F">
      <w:pPr>
        <w:rPr>
          <w:sz w:val="24"/>
          <w:szCs w:val="24"/>
        </w:rPr>
      </w:pPr>
      <w:r w:rsidRPr="000F7CDB">
        <w:rPr>
          <w:sz w:val="24"/>
          <w:szCs w:val="24"/>
        </w:rPr>
        <w:t>7.8 Procurement is one of the final stages of the commissioning process and, in the Commission’s view, will be a key way in which Lambeth Council will be able to begin realising the Co-operative Council approach to delivering public services. But it is also one of the most complex and bureaucratic steps and the Commission fully recognises that the procurement process in Lambeth is bound by a significant body of EU and national regulations which are concerned with ensuring probity and protecting public money. Recognising this, the Commission accepts that all procurement exercises will require a degree of bureaucracy.</w:t>
      </w:r>
    </w:p>
    <w:p w:rsidR="004E637F" w:rsidRPr="000F7CDB" w:rsidRDefault="004E637F" w:rsidP="004E637F">
      <w:pPr>
        <w:rPr>
          <w:sz w:val="24"/>
          <w:szCs w:val="24"/>
        </w:rPr>
      </w:pPr>
      <w:r w:rsidRPr="000F7CDB">
        <w:rPr>
          <w:sz w:val="24"/>
          <w:szCs w:val="24"/>
        </w:rPr>
        <w:t>7.9 The Commission also recognises that Lambeth has already gone a long way to improve the way in which it procures services. For example, Lambeth Council has increased the number of local organisations tendering for services by advertising tender opportunities locally. In addition the council aims to ensure that it pays local small and medium-sized enterprises (SMEs) within 10 working days and runs innovative procurement support programmes such as Supply Lambeth and Supply Cross River which provide targeted training and capacity building opportunities to help local organisations gain the expertise to tender for public sector contracts. Another example of innovation is Lambeth’s work to include community-benefit clauses in its contracts, which focus on reducing worklessness and carbon emission.</w:t>
      </w:r>
    </w:p>
    <w:p w:rsidR="004E637F" w:rsidRPr="000F7CDB" w:rsidRDefault="004E637F" w:rsidP="004E637F">
      <w:pPr>
        <w:rPr>
          <w:sz w:val="24"/>
          <w:szCs w:val="24"/>
        </w:rPr>
      </w:pPr>
      <w:r w:rsidRPr="000F7CDB">
        <w:rPr>
          <w:sz w:val="24"/>
          <w:szCs w:val="24"/>
        </w:rPr>
        <w:t>7.10 Having said this, the Commission cannot ignore the body of evidence it has received</w:t>
      </w:r>
      <w:r w:rsidR="009B5945" w:rsidRPr="000F7CDB">
        <w:rPr>
          <w:rStyle w:val="FootnoteReference"/>
          <w:sz w:val="24"/>
          <w:szCs w:val="24"/>
        </w:rPr>
        <w:footnoteReference w:id="4"/>
      </w:r>
      <w:r w:rsidR="009B5945" w:rsidRPr="000F7CDB">
        <w:rPr>
          <w:sz w:val="24"/>
          <w:szCs w:val="24"/>
        </w:rPr>
        <w:t xml:space="preserve">   which has singled out </w:t>
      </w:r>
      <w:r w:rsidRPr="000F7CDB">
        <w:rPr>
          <w:sz w:val="24"/>
          <w:szCs w:val="24"/>
        </w:rPr>
        <w:t>procurement in Lambeth as being a major barrier to the</w:t>
      </w:r>
      <w:r w:rsidR="009B5945" w:rsidRPr="000F7CDB">
        <w:rPr>
          <w:sz w:val="24"/>
          <w:szCs w:val="24"/>
        </w:rPr>
        <w:t xml:space="preserve"> </w:t>
      </w:r>
      <w:r w:rsidRPr="000F7CDB">
        <w:rPr>
          <w:sz w:val="24"/>
          <w:szCs w:val="24"/>
        </w:rPr>
        <w:t>successful implementation of the Co-operative Council.</w:t>
      </w:r>
      <w:r w:rsidR="009B5945" w:rsidRPr="000F7CDB">
        <w:rPr>
          <w:sz w:val="24"/>
          <w:szCs w:val="24"/>
        </w:rPr>
        <w:t xml:space="preserve"> </w:t>
      </w:r>
      <w:r w:rsidRPr="000F7CDB">
        <w:rPr>
          <w:sz w:val="24"/>
          <w:szCs w:val="24"/>
        </w:rPr>
        <w:t>Repeated submissions from a range of organisations argued</w:t>
      </w:r>
      <w:r w:rsidR="009B5945" w:rsidRPr="000F7CDB">
        <w:rPr>
          <w:sz w:val="24"/>
          <w:szCs w:val="24"/>
        </w:rPr>
        <w:t xml:space="preserve"> </w:t>
      </w:r>
      <w:r w:rsidRPr="000F7CDB">
        <w:rPr>
          <w:sz w:val="24"/>
          <w:szCs w:val="24"/>
        </w:rPr>
        <w:t>that the current approach to procurement is too complex and</w:t>
      </w:r>
      <w:r w:rsidR="009B5945" w:rsidRPr="000F7CDB">
        <w:rPr>
          <w:sz w:val="24"/>
          <w:szCs w:val="24"/>
        </w:rPr>
        <w:t xml:space="preserve"> </w:t>
      </w:r>
      <w:r w:rsidRPr="000F7CDB">
        <w:rPr>
          <w:sz w:val="24"/>
          <w:szCs w:val="24"/>
        </w:rPr>
        <w:t xml:space="preserve">bureaucratic for third sector organisations, social </w:t>
      </w:r>
      <w:proofErr w:type="gramStart"/>
      <w:r w:rsidRPr="000F7CDB">
        <w:rPr>
          <w:sz w:val="24"/>
          <w:szCs w:val="24"/>
        </w:rPr>
        <w:t>enterprises</w:t>
      </w:r>
      <w:r w:rsidR="009B5945" w:rsidRPr="000F7CDB">
        <w:rPr>
          <w:sz w:val="24"/>
          <w:szCs w:val="24"/>
        </w:rPr>
        <w:t xml:space="preserve">  </w:t>
      </w:r>
      <w:r w:rsidRPr="000F7CDB">
        <w:rPr>
          <w:sz w:val="24"/>
          <w:szCs w:val="24"/>
        </w:rPr>
        <w:t>and</w:t>
      </w:r>
      <w:proofErr w:type="gramEnd"/>
      <w:r w:rsidRPr="000F7CDB">
        <w:rPr>
          <w:sz w:val="24"/>
          <w:szCs w:val="24"/>
        </w:rPr>
        <w:t xml:space="preserve"> small and/or medium siz</w:t>
      </w:r>
      <w:r w:rsidR="009B5945" w:rsidRPr="000F7CDB">
        <w:rPr>
          <w:sz w:val="24"/>
          <w:szCs w:val="24"/>
        </w:rPr>
        <w:t xml:space="preserve">ed local businesses to navigate </w:t>
      </w:r>
      <w:r w:rsidRPr="000F7CDB">
        <w:rPr>
          <w:sz w:val="24"/>
          <w:szCs w:val="24"/>
        </w:rPr>
        <w:t>successfully. This concern was echoed at a natio</w:t>
      </w:r>
      <w:r w:rsidR="009B5945" w:rsidRPr="000F7CDB">
        <w:rPr>
          <w:sz w:val="24"/>
          <w:szCs w:val="24"/>
        </w:rPr>
        <w:t xml:space="preserve">nal level with </w:t>
      </w:r>
      <w:r w:rsidRPr="000F7CDB">
        <w:rPr>
          <w:sz w:val="24"/>
          <w:szCs w:val="24"/>
        </w:rPr>
        <w:t xml:space="preserve">Parliamentary committee investigations concluding that </w:t>
      </w:r>
      <w:r w:rsidR="009B5945" w:rsidRPr="000F7CDB">
        <w:rPr>
          <w:sz w:val="24"/>
          <w:szCs w:val="24"/>
        </w:rPr>
        <w:t xml:space="preserve">the public sector in general is </w:t>
      </w:r>
      <w:r w:rsidRPr="000F7CDB">
        <w:rPr>
          <w:sz w:val="24"/>
          <w:szCs w:val="24"/>
        </w:rPr>
        <w:t>not making sufficient use of the flexibility within curren</w:t>
      </w:r>
      <w:r w:rsidR="009B5945" w:rsidRPr="000F7CDB">
        <w:rPr>
          <w:sz w:val="24"/>
          <w:szCs w:val="24"/>
        </w:rPr>
        <w:t xml:space="preserve">t procurement process to enable </w:t>
      </w:r>
      <w:r w:rsidRPr="000F7CDB">
        <w:rPr>
          <w:sz w:val="24"/>
          <w:szCs w:val="24"/>
        </w:rPr>
        <w:t>m</w:t>
      </w:r>
      <w:r w:rsidR="009B5945" w:rsidRPr="000F7CDB">
        <w:rPr>
          <w:sz w:val="24"/>
          <w:szCs w:val="24"/>
        </w:rPr>
        <w:t xml:space="preserve">ore organisations to take </w:t>
      </w:r>
      <w:proofErr w:type="gramStart"/>
      <w:r w:rsidR="009B5945" w:rsidRPr="000F7CDB">
        <w:rPr>
          <w:sz w:val="24"/>
          <w:szCs w:val="24"/>
        </w:rPr>
        <w:t xml:space="preserve">part </w:t>
      </w:r>
      <w:proofErr w:type="gramEnd"/>
      <w:r w:rsidR="009B5945" w:rsidRPr="000F7CDB">
        <w:rPr>
          <w:rStyle w:val="FootnoteReference"/>
          <w:sz w:val="24"/>
          <w:szCs w:val="24"/>
        </w:rPr>
        <w:footnoteReference w:id="5"/>
      </w:r>
      <w:r w:rsidRPr="000F7CDB">
        <w:rPr>
          <w:sz w:val="24"/>
          <w:szCs w:val="24"/>
        </w:rPr>
        <w:t>. This is a critically importan</w:t>
      </w:r>
      <w:r w:rsidR="009B5945" w:rsidRPr="000F7CDB">
        <w:rPr>
          <w:sz w:val="24"/>
          <w:szCs w:val="24"/>
        </w:rPr>
        <w:t xml:space="preserve">t finding as a key aspect </w:t>
      </w:r>
      <w:r w:rsidRPr="000F7CDB">
        <w:rPr>
          <w:sz w:val="24"/>
          <w:szCs w:val="24"/>
        </w:rPr>
        <w:t>of the Co-operative Council is to enable a wider r</w:t>
      </w:r>
      <w:r w:rsidR="009B5945" w:rsidRPr="000F7CDB">
        <w:rPr>
          <w:sz w:val="24"/>
          <w:szCs w:val="24"/>
        </w:rPr>
        <w:t xml:space="preserve">ange of organisations (private, </w:t>
      </w:r>
      <w:r w:rsidRPr="000F7CDB">
        <w:rPr>
          <w:sz w:val="24"/>
          <w:szCs w:val="24"/>
        </w:rPr>
        <w:t>public and third sector) to take control of some local se</w:t>
      </w:r>
      <w:r w:rsidR="009B5945" w:rsidRPr="000F7CDB">
        <w:rPr>
          <w:sz w:val="24"/>
          <w:szCs w:val="24"/>
        </w:rPr>
        <w:t xml:space="preserve">rvices. As this will ultimately </w:t>
      </w:r>
      <w:r w:rsidRPr="000F7CDB">
        <w:rPr>
          <w:sz w:val="24"/>
          <w:szCs w:val="24"/>
        </w:rPr>
        <w:t>require them to undergo a procurement process, the Commissi</w:t>
      </w:r>
      <w:r w:rsidR="009B5945" w:rsidRPr="000F7CDB">
        <w:rPr>
          <w:sz w:val="24"/>
          <w:szCs w:val="24"/>
        </w:rPr>
        <w:t xml:space="preserve">on is clear that the </w:t>
      </w:r>
      <w:r w:rsidRPr="000F7CDB">
        <w:rPr>
          <w:sz w:val="24"/>
          <w:szCs w:val="24"/>
        </w:rPr>
        <w:t xml:space="preserve">council’s procurement process must be as easy to </w:t>
      </w:r>
      <w:r w:rsidR="009B5945" w:rsidRPr="000F7CDB">
        <w:rPr>
          <w:sz w:val="24"/>
          <w:szCs w:val="24"/>
        </w:rPr>
        <w:t xml:space="preserve">navigate as possible. Therefore </w:t>
      </w:r>
      <w:r w:rsidRPr="000F7CDB">
        <w:rPr>
          <w:sz w:val="24"/>
          <w:szCs w:val="24"/>
        </w:rPr>
        <w:t>to understand the scale and type of procurement b</w:t>
      </w:r>
      <w:r w:rsidR="009B5945" w:rsidRPr="000F7CDB">
        <w:rPr>
          <w:sz w:val="24"/>
          <w:szCs w:val="24"/>
        </w:rPr>
        <w:t xml:space="preserve">arriers currently in place, the </w:t>
      </w:r>
      <w:r w:rsidRPr="000F7CDB">
        <w:rPr>
          <w:sz w:val="24"/>
          <w:szCs w:val="24"/>
        </w:rPr>
        <w:t>Commission believes that the council should undertake a major review of this function.</w:t>
      </w:r>
    </w:p>
    <w:p w:rsidR="009B5945" w:rsidRPr="000F7CDB" w:rsidRDefault="009B5945" w:rsidP="009B5945">
      <w:pPr>
        <w:rPr>
          <w:sz w:val="24"/>
          <w:szCs w:val="24"/>
        </w:rPr>
      </w:pPr>
      <w:r w:rsidRPr="000F7CDB">
        <w:rPr>
          <w:sz w:val="24"/>
          <w:szCs w:val="24"/>
        </w:rPr>
        <w:t xml:space="preserve">7.11 The scope of the procurement review should, in the Commission’s opinion, focus on both local procurement regulations currently in place (financial regulations, democratic </w:t>
      </w:r>
      <w:r w:rsidRPr="000F7CDB">
        <w:rPr>
          <w:sz w:val="24"/>
          <w:szCs w:val="24"/>
        </w:rPr>
        <w:lastRenderedPageBreak/>
        <w:t>decision-making processes and procurement procedures) and regulations stakeholder events imposed by national government and the EU. The outcomes of this review should be a series of proposals to:</w:t>
      </w:r>
    </w:p>
    <w:p w:rsidR="009B5945" w:rsidRPr="000F7CDB" w:rsidRDefault="009B5945" w:rsidP="009B5945">
      <w:pPr>
        <w:rPr>
          <w:sz w:val="24"/>
          <w:szCs w:val="24"/>
        </w:rPr>
      </w:pPr>
      <w:r w:rsidRPr="000F7CDB">
        <w:rPr>
          <w:sz w:val="24"/>
          <w:szCs w:val="24"/>
        </w:rPr>
        <w:t>• streamline procurement processes</w:t>
      </w:r>
    </w:p>
    <w:p w:rsidR="009B5945" w:rsidRPr="000F7CDB" w:rsidRDefault="009B5945" w:rsidP="009B5945">
      <w:pPr>
        <w:rPr>
          <w:sz w:val="24"/>
          <w:szCs w:val="24"/>
        </w:rPr>
      </w:pPr>
      <w:r w:rsidRPr="000F7CDB">
        <w:rPr>
          <w:sz w:val="24"/>
          <w:szCs w:val="24"/>
        </w:rPr>
        <w:t>• reduce the barriers smaller organisations face when seeking to tender for local services</w:t>
      </w:r>
    </w:p>
    <w:p w:rsidR="004E637F" w:rsidRPr="000F7CDB" w:rsidRDefault="009B5945" w:rsidP="009B5945">
      <w:pPr>
        <w:rPr>
          <w:sz w:val="24"/>
          <w:szCs w:val="24"/>
        </w:rPr>
      </w:pPr>
      <w:r w:rsidRPr="000F7CDB">
        <w:rPr>
          <w:sz w:val="24"/>
          <w:szCs w:val="24"/>
        </w:rPr>
        <w:t>• provide greater autonomy to council staff when tendering a service, whilst maintaining probity of decision-making and the need to secure value-for-money.</w:t>
      </w:r>
    </w:p>
    <w:p w:rsidR="009B5945" w:rsidRPr="000F7CDB" w:rsidRDefault="009B5945" w:rsidP="009B5945">
      <w:pPr>
        <w:rPr>
          <w:sz w:val="24"/>
          <w:szCs w:val="24"/>
        </w:rPr>
      </w:pPr>
      <w:r w:rsidRPr="000F7CDB">
        <w:rPr>
          <w:sz w:val="24"/>
          <w:szCs w:val="24"/>
        </w:rPr>
        <w:t xml:space="preserve">7.12 A second element of the procurement review should be an analysis of the legal framework that underpins EU procurement rules and regulations. Legal opinion provided to the Commission suggests that EU procurement rules, such as </w:t>
      </w:r>
      <w:proofErr w:type="spellStart"/>
      <w:r w:rsidRPr="000F7CDB">
        <w:rPr>
          <w:sz w:val="24"/>
          <w:szCs w:val="24"/>
        </w:rPr>
        <w:t>stateaid</w:t>
      </w:r>
      <w:proofErr w:type="spellEnd"/>
      <w:r w:rsidRPr="000F7CDB">
        <w:rPr>
          <w:sz w:val="24"/>
          <w:szCs w:val="24"/>
        </w:rPr>
        <w:t xml:space="preserve"> regulations, may act as a barrier to the successful transfer of services to local organisations, particularly if new local organisations need a degree of support to tender for public services provided by the council. The Commission therefore believes that Lambeth Council’s procurement and legal teams should work with an external procurement specialist to understand the full legal implications of the Co-operative Council concept with regard to procurement. Where these EU rules and regulations act as a barrier to the Co-operative Council, the Commission believes that the council should be prepared to work through national and European lobbying channels to advocate for reform. The Localism Bill currently before Parliament and the Cabinet Office Green Paper on “Modernising Commissioning” provide two opportunities to commence a programme of lobbying. It should be stressed though that the Commission is not advocating that this review challenges employment protections built into law such as the TUPE rights that staff have if they are transferred to an external organisation.</w:t>
      </w:r>
    </w:p>
    <w:p w:rsidR="009B5945" w:rsidRPr="000F7CDB" w:rsidRDefault="009B5945" w:rsidP="009B5945">
      <w:pPr>
        <w:rPr>
          <w:b/>
          <w:sz w:val="24"/>
          <w:szCs w:val="24"/>
        </w:rPr>
      </w:pPr>
      <w:r w:rsidRPr="000F7CDB">
        <w:rPr>
          <w:b/>
          <w:sz w:val="24"/>
          <w:szCs w:val="24"/>
        </w:rPr>
        <w:t>Recommendations</w:t>
      </w:r>
    </w:p>
    <w:p w:rsidR="009B5945" w:rsidRPr="000F7CDB" w:rsidRDefault="009B5945" w:rsidP="001E70C1">
      <w:pPr>
        <w:spacing w:after="0"/>
        <w:rPr>
          <w:sz w:val="24"/>
          <w:szCs w:val="24"/>
        </w:rPr>
      </w:pPr>
      <w:r w:rsidRPr="000F7CDB">
        <w:rPr>
          <w:sz w:val="24"/>
          <w:szCs w:val="24"/>
        </w:rPr>
        <w:t>The Co-operative Council Citizens’ Commission recommends that Lambeth Council should:</w:t>
      </w:r>
    </w:p>
    <w:p w:rsidR="009B5945" w:rsidRPr="000F7CDB" w:rsidRDefault="009B5945" w:rsidP="001E70C1">
      <w:pPr>
        <w:spacing w:after="0"/>
        <w:rPr>
          <w:sz w:val="24"/>
          <w:szCs w:val="24"/>
        </w:rPr>
      </w:pPr>
      <w:r w:rsidRPr="000F7CDB">
        <w:rPr>
          <w:sz w:val="24"/>
          <w:szCs w:val="24"/>
        </w:rPr>
        <w:t>• Pilot community-led commissioning in each council department in 2011/12 with at least one pilot per department.</w:t>
      </w:r>
    </w:p>
    <w:p w:rsidR="009B5945" w:rsidRPr="000F7CDB" w:rsidRDefault="009B5945" w:rsidP="001E70C1">
      <w:pPr>
        <w:spacing w:after="0"/>
        <w:rPr>
          <w:sz w:val="24"/>
          <w:szCs w:val="24"/>
        </w:rPr>
      </w:pPr>
      <w:r w:rsidRPr="000F7CDB">
        <w:rPr>
          <w:sz w:val="24"/>
          <w:szCs w:val="24"/>
        </w:rPr>
        <w:t>• Ensure that each community-led commissioning pilot is underpinned by robust</w:t>
      </w:r>
      <w:r w:rsidR="000F7CDB" w:rsidRPr="000F7CDB">
        <w:rPr>
          <w:sz w:val="24"/>
          <w:szCs w:val="24"/>
        </w:rPr>
        <w:t xml:space="preserve"> </w:t>
      </w:r>
      <w:r w:rsidRPr="000F7CDB">
        <w:rPr>
          <w:sz w:val="24"/>
          <w:szCs w:val="24"/>
        </w:rPr>
        <w:t xml:space="preserve">ethnographic </w:t>
      </w:r>
      <w:proofErr w:type="gramStart"/>
      <w:r w:rsidRPr="000F7CDB">
        <w:rPr>
          <w:sz w:val="24"/>
          <w:szCs w:val="24"/>
        </w:rPr>
        <w:t xml:space="preserve">evaluation </w:t>
      </w:r>
      <w:proofErr w:type="gramEnd"/>
      <w:r w:rsidRPr="000F7CDB">
        <w:rPr>
          <w:rStyle w:val="FootnoteReference"/>
          <w:sz w:val="24"/>
          <w:szCs w:val="24"/>
        </w:rPr>
        <w:footnoteReference w:id="6"/>
      </w:r>
      <w:r w:rsidRPr="000F7CDB">
        <w:rPr>
          <w:sz w:val="24"/>
          <w:szCs w:val="24"/>
        </w:rPr>
        <w:t>. This evaluation will help the council to understand the</w:t>
      </w:r>
      <w:r w:rsidR="000F7CDB" w:rsidRPr="000F7CDB">
        <w:rPr>
          <w:sz w:val="24"/>
          <w:szCs w:val="24"/>
        </w:rPr>
        <w:t xml:space="preserve"> </w:t>
      </w:r>
      <w:r w:rsidRPr="000F7CDB">
        <w:rPr>
          <w:sz w:val="24"/>
          <w:szCs w:val="24"/>
        </w:rPr>
        <w:t>lessons from each community-led commissionin</w:t>
      </w:r>
      <w:r w:rsidR="000F7CDB" w:rsidRPr="000F7CDB">
        <w:rPr>
          <w:sz w:val="24"/>
          <w:szCs w:val="24"/>
        </w:rPr>
        <w:t xml:space="preserve">g process and how this approach </w:t>
      </w:r>
      <w:r w:rsidRPr="000F7CDB">
        <w:rPr>
          <w:sz w:val="24"/>
          <w:szCs w:val="24"/>
        </w:rPr>
        <w:t>could be applied to an increasingly wider set of service areas.</w:t>
      </w:r>
    </w:p>
    <w:p w:rsidR="009B5945" w:rsidRPr="000F7CDB" w:rsidRDefault="009B5945" w:rsidP="001E70C1">
      <w:pPr>
        <w:spacing w:after="0"/>
        <w:rPr>
          <w:sz w:val="24"/>
          <w:szCs w:val="24"/>
        </w:rPr>
      </w:pPr>
      <w:r w:rsidRPr="000F7CDB">
        <w:rPr>
          <w:sz w:val="24"/>
          <w:szCs w:val="24"/>
        </w:rPr>
        <w:t>• Undertake a review of the council’s procu</w:t>
      </w:r>
      <w:r w:rsidR="000F7CDB" w:rsidRPr="000F7CDB">
        <w:rPr>
          <w:sz w:val="24"/>
          <w:szCs w:val="24"/>
        </w:rPr>
        <w:t xml:space="preserve">rement processes and procedures </w:t>
      </w:r>
      <w:r w:rsidRPr="000F7CDB">
        <w:rPr>
          <w:sz w:val="24"/>
          <w:szCs w:val="24"/>
        </w:rPr>
        <w:t xml:space="preserve">with a view to moving to a system which is less </w:t>
      </w:r>
      <w:r w:rsidR="000F7CDB" w:rsidRPr="000F7CDB">
        <w:rPr>
          <w:sz w:val="24"/>
          <w:szCs w:val="24"/>
        </w:rPr>
        <w:t xml:space="preserve">risk-averse, more proportionate </w:t>
      </w:r>
      <w:r w:rsidRPr="000F7CDB">
        <w:rPr>
          <w:sz w:val="24"/>
          <w:szCs w:val="24"/>
        </w:rPr>
        <w:t>and acts as less of a barrier to small local organisations.</w:t>
      </w:r>
    </w:p>
    <w:p w:rsidR="009B5945" w:rsidRPr="000F7CDB" w:rsidRDefault="009B5945" w:rsidP="009B5945">
      <w:pPr>
        <w:rPr>
          <w:sz w:val="24"/>
          <w:szCs w:val="24"/>
        </w:rPr>
      </w:pPr>
      <w:r w:rsidRPr="000F7CDB">
        <w:rPr>
          <w:sz w:val="24"/>
          <w:szCs w:val="24"/>
        </w:rPr>
        <w:t xml:space="preserve">• Develop a lobbying strategy to secure </w:t>
      </w:r>
      <w:r w:rsidR="000F7CDB" w:rsidRPr="000F7CDB">
        <w:rPr>
          <w:sz w:val="24"/>
          <w:szCs w:val="24"/>
        </w:rPr>
        <w:t xml:space="preserve">amendments to national/European </w:t>
      </w:r>
      <w:r w:rsidRPr="000F7CDB">
        <w:rPr>
          <w:sz w:val="24"/>
          <w:szCs w:val="24"/>
        </w:rPr>
        <w:t>procurement legislation that impedes the imp</w:t>
      </w:r>
      <w:r w:rsidR="000F7CDB" w:rsidRPr="000F7CDB">
        <w:rPr>
          <w:sz w:val="24"/>
          <w:szCs w:val="24"/>
        </w:rPr>
        <w:t xml:space="preserve">lementation of the Co-operative </w:t>
      </w:r>
      <w:r w:rsidRPr="000F7CDB">
        <w:rPr>
          <w:sz w:val="24"/>
          <w:szCs w:val="24"/>
        </w:rPr>
        <w:t>Council, whilst ensuring employment rights for council staff are prote</w:t>
      </w:r>
      <w:r w:rsidR="000F7CDB" w:rsidRPr="000F7CDB">
        <w:rPr>
          <w:sz w:val="24"/>
          <w:szCs w:val="24"/>
        </w:rPr>
        <w:t>cted</w:t>
      </w:r>
    </w:p>
    <w:p w:rsidR="009B5945" w:rsidRDefault="009B5945" w:rsidP="009B5945"/>
    <w:sectPr w:rsidR="009B5945" w:rsidSect="000F7CDB">
      <w:footerReference w:type="default" r:id="rId8"/>
      <w:pgSz w:w="11906" w:h="16838"/>
      <w:pgMar w:top="284"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C0C" w:rsidRDefault="00404C0C" w:rsidP="004E637F">
      <w:pPr>
        <w:spacing w:after="0" w:line="240" w:lineRule="auto"/>
      </w:pPr>
      <w:r>
        <w:separator/>
      </w:r>
    </w:p>
  </w:endnote>
  <w:endnote w:type="continuationSeparator" w:id="0">
    <w:p w:rsidR="00404C0C" w:rsidRDefault="00404C0C" w:rsidP="004E63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289151"/>
      <w:docPartObj>
        <w:docPartGallery w:val="Page Numbers (Bottom of Page)"/>
        <w:docPartUnique/>
      </w:docPartObj>
    </w:sdtPr>
    <w:sdtContent>
      <w:p w:rsidR="001E70C1" w:rsidRDefault="00F31F13">
        <w:pPr>
          <w:pStyle w:val="Footer"/>
          <w:jc w:val="right"/>
        </w:pPr>
        <w:fldSimple w:instr=" PAGE   \* MERGEFORMAT ">
          <w:r w:rsidR="009D5F59">
            <w:rPr>
              <w:noProof/>
            </w:rPr>
            <w:t>1</w:t>
          </w:r>
        </w:fldSimple>
      </w:p>
    </w:sdtContent>
  </w:sdt>
  <w:p w:rsidR="001E70C1" w:rsidRDefault="001E70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C0C" w:rsidRDefault="00404C0C" w:rsidP="004E637F">
      <w:pPr>
        <w:spacing w:after="0" w:line="240" w:lineRule="auto"/>
      </w:pPr>
      <w:r>
        <w:separator/>
      </w:r>
    </w:p>
  </w:footnote>
  <w:footnote w:type="continuationSeparator" w:id="0">
    <w:p w:rsidR="00404C0C" w:rsidRDefault="00404C0C" w:rsidP="004E637F">
      <w:pPr>
        <w:spacing w:after="0" w:line="240" w:lineRule="auto"/>
      </w:pPr>
      <w:r>
        <w:continuationSeparator/>
      </w:r>
    </w:p>
  </w:footnote>
  <w:footnote w:id="1">
    <w:p w:rsidR="004E637F" w:rsidRDefault="004E637F" w:rsidP="004E637F">
      <w:pPr>
        <w:autoSpaceDE w:val="0"/>
        <w:autoSpaceDN w:val="0"/>
        <w:adjustRightInd w:val="0"/>
        <w:spacing w:after="0" w:line="240" w:lineRule="auto"/>
        <w:rPr>
          <w:rFonts w:ascii="HelveticaNeue-Light" w:hAnsi="HelveticaNeue-Light" w:cs="HelveticaNeue-Light"/>
          <w:sz w:val="14"/>
          <w:szCs w:val="14"/>
        </w:rPr>
      </w:pPr>
      <w:r>
        <w:rPr>
          <w:rStyle w:val="FootnoteReference"/>
        </w:rPr>
        <w:footnoteRef/>
      </w:r>
      <w:r>
        <w:t xml:space="preserve"> </w:t>
      </w:r>
      <w:r>
        <w:rPr>
          <w:rFonts w:ascii="HelveticaNeue-Light" w:hAnsi="HelveticaNeue-Light" w:cs="HelveticaNeue-Light"/>
          <w:sz w:val="14"/>
          <w:szCs w:val="14"/>
        </w:rPr>
        <w:t xml:space="preserve">Needs assessments review a wide range of data sets around citizen outcomes, service delivery and demographics of a local </w:t>
      </w:r>
      <w:proofErr w:type="gramStart"/>
      <w:r>
        <w:rPr>
          <w:rFonts w:ascii="HelveticaNeue-Light" w:hAnsi="HelveticaNeue-Light" w:cs="HelveticaNeue-Light"/>
          <w:sz w:val="14"/>
          <w:szCs w:val="14"/>
        </w:rPr>
        <w:t>population.</w:t>
      </w:r>
      <w:proofErr w:type="gramEnd"/>
    </w:p>
    <w:p w:rsidR="004E637F" w:rsidRDefault="004E637F" w:rsidP="004E637F">
      <w:pPr>
        <w:pStyle w:val="FootnoteText"/>
      </w:pPr>
      <w:r>
        <w:rPr>
          <w:rFonts w:ascii="HelveticaNeue-Light" w:hAnsi="HelveticaNeue-Light" w:cs="HelveticaNeue-Light"/>
          <w:sz w:val="14"/>
          <w:szCs w:val="14"/>
        </w:rPr>
        <w:t>Their aim is to help the public sector understand what the specific needs of citizens are and the key issues which need to be addressed.</w:t>
      </w:r>
    </w:p>
  </w:footnote>
  <w:footnote w:id="2">
    <w:p w:rsidR="004E637F" w:rsidRDefault="004E637F" w:rsidP="004E637F">
      <w:pPr>
        <w:autoSpaceDE w:val="0"/>
        <w:autoSpaceDN w:val="0"/>
        <w:adjustRightInd w:val="0"/>
        <w:spacing w:after="0" w:line="240" w:lineRule="auto"/>
        <w:rPr>
          <w:rFonts w:ascii="HelveticaNeue-Light" w:hAnsi="HelveticaNeue-Light" w:cs="HelveticaNeue-Light"/>
          <w:sz w:val="14"/>
          <w:szCs w:val="14"/>
        </w:rPr>
      </w:pPr>
      <w:r>
        <w:rPr>
          <w:rStyle w:val="FootnoteReference"/>
        </w:rPr>
        <w:footnoteRef/>
      </w:r>
      <w:r>
        <w:t xml:space="preserve"> </w:t>
      </w:r>
      <w:r>
        <w:rPr>
          <w:rFonts w:ascii="HelveticaNeue-Light" w:hAnsi="HelveticaNeue-Light" w:cs="HelveticaNeue-Light"/>
          <w:sz w:val="14"/>
          <w:szCs w:val="14"/>
        </w:rPr>
        <w:t>Advocates of this model have used community researchers as one approach, or specific participation approaches i.e. the “Have Your</w:t>
      </w:r>
    </w:p>
    <w:p w:rsidR="004E637F" w:rsidRDefault="004E637F" w:rsidP="004E637F">
      <w:pPr>
        <w:autoSpaceDE w:val="0"/>
        <w:autoSpaceDN w:val="0"/>
        <w:adjustRightInd w:val="0"/>
        <w:spacing w:after="0" w:line="240" w:lineRule="auto"/>
        <w:rPr>
          <w:rFonts w:ascii="HelveticaNeue-Light" w:hAnsi="HelveticaNeue-Light" w:cs="HelveticaNeue-Light"/>
          <w:sz w:val="14"/>
          <w:szCs w:val="14"/>
        </w:rPr>
      </w:pPr>
      <w:r>
        <w:rPr>
          <w:rFonts w:ascii="HelveticaNeue-Light" w:hAnsi="HelveticaNeue-Light" w:cs="HelveticaNeue-Light"/>
          <w:sz w:val="14"/>
          <w:szCs w:val="14"/>
        </w:rPr>
        <w:t>Say” events used by Turning Point in their Connected Care programme. What is key though is that there is no “one-size-fits-all” way to get a</w:t>
      </w:r>
    </w:p>
    <w:p w:rsidR="004E637F" w:rsidRDefault="004E637F" w:rsidP="004E637F">
      <w:pPr>
        <w:pStyle w:val="FootnoteText"/>
      </w:pPr>
      <w:proofErr w:type="gramStart"/>
      <w:r>
        <w:rPr>
          <w:rFonts w:ascii="HelveticaNeue-Light" w:hAnsi="HelveticaNeue-Light" w:cs="HelveticaNeue-Light"/>
          <w:sz w:val="14"/>
          <w:szCs w:val="14"/>
        </w:rPr>
        <w:t>high</w:t>
      </w:r>
      <w:proofErr w:type="gramEnd"/>
      <w:r>
        <w:rPr>
          <w:rFonts w:ascii="HelveticaNeue-Light" w:hAnsi="HelveticaNeue-Light" w:cs="HelveticaNeue-Light"/>
          <w:sz w:val="14"/>
          <w:szCs w:val="14"/>
        </w:rPr>
        <w:t xml:space="preserve"> degree of citizen participation. These approaches need to be co-produced and tailored to the specific context</w:t>
      </w:r>
    </w:p>
  </w:footnote>
  <w:footnote w:id="3">
    <w:p w:rsidR="004E637F" w:rsidRDefault="004E637F" w:rsidP="004E637F">
      <w:pPr>
        <w:autoSpaceDE w:val="0"/>
        <w:autoSpaceDN w:val="0"/>
        <w:adjustRightInd w:val="0"/>
        <w:spacing w:after="0" w:line="240" w:lineRule="auto"/>
        <w:rPr>
          <w:rFonts w:ascii="HelveticaNeue-Light" w:hAnsi="HelveticaNeue-Light" w:cs="HelveticaNeue-Light"/>
          <w:sz w:val="14"/>
          <w:szCs w:val="14"/>
        </w:rPr>
      </w:pPr>
      <w:r>
        <w:rPr>
          <w:rStyle w:val="FootnoteReference"/>
        </w:rPr>
        <w:footnoteRef/>
      </w:r>
      <w:r>
        <w:t xml:space="preserve"> </w:t>
      </w:r>
      <w:r>
        <w:rPr>
          <w:rFonts w:ascii="HelveticaNeue-Light" w:hAnsi="HelveticaNeue-Light" w:cs="HelveticaNeue-Light"/>
          <w:sz w:val="14"/>
          <w:szCs w:val="14"/>
        </w:rPr>
        <w:t>Turning Point’s “New Generation of Local Integrated Services” is being developed with support from the civil service, local authorities –</w:t>
      </w:r>
    </w:p>
    <w:p w:rsidR="004E637F" w:rsidRDefault="004E637F" w:rsidP="004E637F">
      <w:pPr>
        <w:pStyle w:val="FootnoteText"/>
      </w:pPr>
      <w:proofErr w:type="gramStart"/>
      <w:r>
        <w:rPr>
          <w:rFonts w:ascii="HelveticaNeue-Light" w:hAnsi="HelveticaNeue-Light" w:cs="HelveticaNeue-Light"/>
          <w:sz w:val="14"/>
          <w:szCs w:val="14"/>
        </w:rPr>
        <w:t>including</w:t>
      </w:r>
      <w:proofErr w:type="gramEnd"/>
      <w:r>
        <w:rPr>
          <w:rFonts w:ascii="HelveticaNeue-Light" w:hAnsi="HelveticaNeue-Light" w:cs="HelveticaNeue-Light"/>
          <w:sz w:val="14"/>
          <w:szCs w:val="14"/>
        </w:rPr>
        <w:t xml:space="preserve"> Lambeth Council, the Local Government Improvement and Development and NHS.</w:t>
      </w:r>
    </w:p>
  </w:footnote>
  <w:footnote w:id="4">
    <w:p w:rsidR="009B5945" w:rsidRDefault="009B5945" w:rsidP="009B5945">
      <w:pPr>
        <w:autoSpaceDE w:val="0"/>
        <w:autoSpaceDN w:val="0"/>
        <w:adjustRightInd w:val="0"/>
        <w:spacing w:after="0" w:line="240" w:lineRule="auto"/>
        <w:rPr>
          <w:rFonts w:ascii="HelveticaNeue-Light" w:hAnsi="HelveticaNeue-Light" w:cs="HelveticaNeue-Light"/>
          <w:sz w:val="14"/>
          <w:szCs w:val="14"/>
        </w:rPr>
      </w:pPr>
      <w:r>
        <w:rPr>
          <w:rStyle w:val="FootnoteReference"/>
        </w:rPr>
        <w:footnoteRef/>
      </w:r>
      <w:r>
        <w:t xml:space="preserve"> </w:t>
      </w:r>
      <w:r>
        <w:rPr>
          <w:rFonts w:ascii="HelveticaNeue-Light" w:hAnsi="HelveticaNeue-Light" w:cs="HelveticaNeue-Light"/>
          <w:sz w:val="14"/>
          <w:szCs w:val="14"/>
        </w:rPr>
        <w:t>Including evidence from Lambeth Forum Network, Age Concern Lambeth and from a range of VCS organisations at public meetings and</w:t>
      </w:r>
    </w:p>
    <w:p w:rsidR="009B5945" w:rsidRDefault="009B5945" w:rsidP="009B5945">
      <w:pPr>
        <w:pStyle w:val="FootnoteText"/>
      </w:pPr>
      <w:proofErr w:type="gramStart"/>
      <w:r>
        <w:rPr>
          <w:rFonts w:ascii="HelveticaNeue-Light" w:hAnsi="HelveticaNeue-Light" w:cs="HelveticaNeue-Light"/>
          <w:sz w:val="14"/>
          <w:szCs w:val="14"/>
        </w:rPr>
        <w:t>stakeholder</w:t>
      </w:r>
      <w:proofErr w:type="gramEnd"/>
      <w:r>
        <w:rPr>
          <w:rFonts w:ascii="HelveticaNeue-Light" w:hAnsi="HelveticaNeue-Light" w:cs="HelveticaNeue-Light"/>
          <w:sz w:val="14"/>
          <w:szCs w:val="14"/>
        </w:rPr>
        <w:t xml:space="preserve"> events.</w:t>
      </w:r>
    </w:p>
  </w:footnote>
  <w:footnote w:id="5">
    <w:p w:rsidR="009B5945" w:rsidRDefault="009B5945" w:rsidP="009B5945">
      <w:pPr>
        <w:autoSpaceDE w:val="0"/>
        <w:autoSpaceDN w:val="0"/>
        <w:adjustRightInd w:val="0"/>
        <w:spacing w:after="0" w:line="240" w:lineRule="auto"/>
        <w:rPr>
          <w:rFonts w:ascii="HelveticaNeue-Light" w:hAnsi="HelveticaNeue-Light" w:cs="HelveticaNeue-Light"/>
          <w:sz w:val="14"/>
          <w:szCs w:val="14"/>
        </w:rPr>
      </w:pPr>
      <w:r>
        <w:rPr>
          <w:rStyle w:val="FootnoteReference"/>
        </w:rPr>
        <w:footnoteRef/>
      </w:r>
      <w:r>
        <w:t xml:space="preserve"> </w:t>
      </w:r>
      <w:r>
        <w:rPr>
          <w:rFonts w:ascii="HelveticaNeue-Light" w:hAnsi="HelveticaNeue-Light" w:cs="HelveticaNeue-Light"/>
          <w:sz w:val="14"/>
          <w:szCs w:val="14"/>
        </w:rPr>
        <w:t>House of Commons Communities and Local Government Committee (2009) The Supporting People Programme: Thirteenth Report of</w:t>
      </w:r>
    </w:p>
    <w:p w:rsidR="009B5945" w:rsidRDefault="009B5945" w:rsidP="009B5945">
      <w:pPr>
        <w:pStyle w:val="FootnoteText"/>
      </w:pPr>
      <w:r>
        <w:rPr>
          <w:rFonts w:ascii="HelveticaNeue-Light" w:hAnsi="HelveticaNeue-Light" w:cs="HelveticaNeue-Light"/>
          <w:sz w:val="14"/>
          <w:szCs w:val="14"/>
        </w:rPr>
        <w:t>Session 2008-09 Volume 1</w:t>
      </w:r>
    </w:p>
  </w:footnote>
  <w:footnote w:id="6">
    <w:p w:rsidR="009B5945" w:rsidRDefault="009B5945" w:rsidP="009B5945">
      <w:r>
        <w:rPr>
          <w:rStyle w:val="FootnoteReference"/>
        </w:rPr>
        <w:footnoteRef/>
      </w:r>
      <w:r>
        <w:t xml:space="preserve"> </w:t>
      </w:r>
      <w:r w:rsidRPr="009B5945">
        <w:rPr>
          <w:sz w:val="16"/>
          <w:szCs w:val="16"/>
        </w:rPr>
        <w:t>Ethnographic research is a social science research method which relies upon up-close, personal experience and possible participation, not just observation, by researchers trained in the art of ethnography.</w:t>
      </w:r>
    </w:p>
    <w:p w:rsidR="009B5945" w:rsidRDefault="009B5945">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74A54"/>
    <w:multiLevelType w:val="hybridMultilevel"/>
    <w:tmpl w:val="888AA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7B443E3D"/>
    <w:multiLevelType w:val="hybridMultilevel"/>
    <w:tmpl w:val="CEDC82D8"/>
    <w:lvl w:ilvl="0" w:tplc="1E6EB3A0">
      <w:start w:val="1"/>
      <w:numFmt w:val="bullet"/>
      <w:lvlText w:val="•"/>
      <w:lvlJc w:val="left"/>
      <w:pPr>
        <w:tabs>
          <w:tab w:val="num" w:pos="720"/>
        </w:tabs>
        <w:ind w:left="720" w:hanging="360"/>
      </w:pPr>
      <w:rPr>
        <w:rFonts w:ascii="Arial" w:hAnsi="Arial" w:hint="default"/>
      </w:rPr>
    </w:lvl>
    <w:lvl w:ilvl="1" w:tplc="B366C9E4" w:tentative="1">
      <w:start w:val="1"/>
      <w:numFmt w:val="bullet"/>
      <w:lvlText w:val="•"/>
      <w:lvlJc w:val="left"/>
      <w:pPr>
        <w:tabs>
          <w:tab w:val="num" w:pos="1440"/>
        </w:tabs>
        <w:ind w:left="1440" w:hanging="360"/>
      </w:pPr>
      <w:rPr>
        <w:rFonts w:ascii="Arial" w:hAnsi="Arial" w:hint="default"/>
      </w:rPr>
    </w:lvl>
    <w:lvl w:ilvl="2" w:tplc="E22A1352" w:tentative="1">
      <w:start w:val="1"/>
      <w:numFmt w:val="bullet"/>
      <w:lvlText w:val="•"/>
      <w:lvlJc w:val="left"/>
      <w:pPr>
        <w:tabs>
          <w:tab w:val="num" w:pos="2160"/>
        </w:tabs>
        <w:ind w:left="2160" w:hanging="360"/>
      </w:pPr>
      <w:rPr>
        <w:rFonts w:ascii="Arial" w:hAnsi="Arial" w:hint="default"/>
      </w:rPr>
    </w:lvl>
    <w:lvl w:ilvl="3" w:tplc="848ECADC" w:tentative="1">
      <w:start w:val="1"/>
      <w:numFmt w:val="bullet"/>
      <w:lvlText w:val="•"/>
      <w:lvlJc w:val="left"/>
      <w:pPr>
        <w:tabs>
          <w:tab w:val="num" w:pos="2880"/>
        </w:tabs>
        <w:ind w:left="2880" w:hanging="360"/>
      </w:pPr>
      <w:rPr>
        <w:rFonts w:ascii="Arial" w:hAnsi="Arial" w:hint="default"/>
      </w:rPr>
    </w:lvl>
    <w:lvl w:ilvl="4" w:tplc="DCF065C6" w:tentative="1">
      <w:start w:val="1"/>
      <w:numFmt w:val="bullet"/>
      <w:lvlText w:val="•"/>
      <w:lvlJc w:val="left"/>
      <w:pPr>
        <w:tabs>
          <w:tab w:val="num" w:pos="3600"/>
        </w:tabs>
        <w:ind w:left="3600" w:hanging="360"/>
      </w:pPr>
      <w:rPr>
        <w:rFonts w:ascii="Arial" w:hAnsi="Arial" w:hint="default"/>
      </w:rPr>
    </w:lvl>
    <w:lvl w:ilvl="5" w:tplc="F07EB298" w:tentative="1">
      <w:start w:val="1"/>
      <w:numFmt w:val="bullet"/>
      <w:lvlText w:val="•"/>
      <w:lvlJc w:val="left"/>
      <w:pPr>
        <w:tabs>
          <w:tab w:val="num" w:pos="4320"/>
        </w:tabs>
        <w:ind w:left="4320" w:hanging="360"/>
      </w:pPr>
      <w:rPr>
        <w:rFonts w:ascii="Arial" w:hAnsi="Arial" w:hint="default"/>
      </w:rPr>
    </w:lvl>
    <w:lvl w:ilvl="6" w:tplc="2460EC96" w:tentative="1">
      <w:start w:val="1"/>
      <w:numFmt w:val="bullet"/>
      <w:lvlText w:val="•"/>
      <w:lvlJc w:val="left"/>
      <w:pPr>
        <w:tabs>
          <w:tab w:val="num" w:pos="5040"/>
        </w:tabs>
        <w:ind w:left="5040" w:hanging="360"/>
      </w:pPr>
      <w:rPr>
        <w:rFonts w:ascii="Arial" w:hAnsi="Arial" w:hint="default"/>
      </w:rPr>
    </w:lvl>
    <w:lvl w:ilvl="7" w:tplc="C6B80FAC" w:tentative="1">
      <w:start w:val="1"/>
      <w:numFmt w:val="bullet"/>
      <w:lvlText w:val="•"/>
      <w:lvlJc w:val="left"/>
      <w:pPr>
        <w:tabs>
          <w:tab w:val="num" w:pos="5760"/>
        </w:tabs>
        <w:ind w:left="5760" w:hanging="360"/>
      </w:pPr>
      <w:rPr>
        <w:rFonts w:ascii="Arial" w:hAnsi="Arial" w:hint="default"/>
      </w:rPr>
    </w:lvl>
    <w:lvl w:ilvl="8" w:tplc="8576953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B1D6F"/>
    <w:rsid w:val="000F7CDB"/>
    <w:rsid w:val="00101E78"/>
    <w:rsid w:val="001E70C1"/>
    <w:rsid w:val="003E4250"/>
    <w:rsid w:val="00404C0C"/>
    <w:rsid w:val="00440B7C"/>
    <w:rsid w:val="004E637F"/>
    <w:rsid w:val="006F07D7"/>
    <w:rsid w:val="009130F5"/>
    <w:rsid w:val="009B5945"/>
    <w:rsid w:val="009D5F59"/>
    <w:rsid w:val="00B811F5"/>
    <w:rsid w:val="00EB1D6F"/>
    <w:rsid w:val="00F2080E"/>
    <w:rsid w:val="00F31F1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8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D6F"/>
    <w:pPr>
      <w:ind w:left="720"/>
      <w:contextualSpacing/>
    </w:pPr>
  </w:style>
  <w:style w:type="paragraph" w:styleId="FootnoteText">
    <w:name w:val="footnote text"/>
    <w:basedOn w:val="Normal"/>
    <w:link w:val="FootnoteTextChar"/>
    <w:uiPriority w:val="99"/>
    <w:semiHidden/>
    <w:unhideWhenUsed/>
    <w:rsid w:val="004E63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637F"/>
    <w:rPr>
      <w:sz w:val="20"/>
      <w:szCs w:val="20"/>
    </w:rPr>
  </w:style>
  <w:style w:type="character" w:styleId="FootnoteReference">
    <w:name w:val="footnote reference"/>
    <w:basedOn w:val="DefaultParagraphFont"/>
    <w:uiPriority w:val="99"/>
    <w:semiHidden/>
    <w:unhideWhenUsed/>
    <w:rsid w:val="004E637F"/>
    <w:rPr>
      <w:vertAlign w:val="superscript"/>
    </w:rPr>
  </w:style>
  <w:style w:type="table" w:styleId="TableGrid">
    <w:name w:val="Table Grid"/>
    <w:basedOn w:val="TableNormal"/>
    <w:uiPriority w:val="59"/>
    <w:rsid w:val="00440B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E70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70C1"/>
  </w:style>
  <w:style w:type="paragraph" w:styleId="Footer">
    <w:name w:val="footer"/>
    <w:basedOn w:val="Normal"/>
    <w:link w:val="FooterChar"/>
    <w:uiPriority w:val="99"/>
    <w:unhideWhenUsed/>
    <w:rsid w:val="001E7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0C1"/>
  </w:style>
</w:styles>
</file>

<file path=word/webSettings.xml><?xml version="1.0" encoding="utf-8"?>
<w:webSettings xmlns:r="http://schemas.openxmlformats.org/officeDocument/2006/relationships" xmlns:w="http://schemas.openxmlformats.org/wordprocessingml/2006/main">
  <w:divs>
    <w:div w:id="1874532565">
      <w:bodyDiv w:val="1"/>
      <w:marLeft w:val="0"/>
      <w:marRight w:val="0"/>
      <w:marTop w:val="0"/>
      <w:marBottom w:val="0"/>
      <w:divBdr>
        <w:top w:val="none" w:sz="0" w:space="0" w:color="auto"/>
        <w:left w:val="none" w:sz="0" w:space="0" w:color="auto"/>
        <w:bottom w:val="none" w:sz="0" w:space="0" w:color="auto"/>
        <w:right w:val="none" w:sz="0" w:space="0" w:color="auto"/>
      </w:divBdr>
      <w:divsChild>
        <w:div w:id="1714691988">
          <w:marLeft w:val="547"/>
          <w:marRight w:val="0"/>
          <w:marTop w:val="115"/>
          <w:marBottom w:val="0"/>
          <w:divBdr>
            <w:top w:val="none" w:sz="0" w:space="0" w:color="auto"/>
            <w:left w:val="none" w:sz="0" w:space="0" w:color="auto"/>
            <w:bottom w:val="none" w:sz="0" w:space="0" w:color="auto"/>
            <w:right w:val="none" w:sz="0" w:space="0" w:color="auto"/>
          </w:divBdr>
        </w:div>
        <w:div w:id="20789451">
          <w:marLeft w:val="547"/>
          <w:marRight w:val="0"/>
          <w:marTop w:val="115"/>
          <w:marBottom w:val="0"/>
          <w:divBdr>
            <w:top w:val="none" w:sz="0" w:space="0" w:color="auto"/>
            <w:left w:val="none" w:sz="0" w:space="0" w:color="auto"/>
            <w:bottom w:val="none" w:sz="0" w:space="0" w:color="auto"/>
            <w:right w:val="none" w:sz="0" w:space="0" w:color="auto"/>
          </w:divBdr>
        </w:div>
        <w:div w:id="1395548509">
          <w:marLeft w:val="547"/>
          <w:marRight w:val="0"/>
          <w:marTop w:val="115"/>
          <w:marBottom w:val="0"/>
          <w:divBdr>
            <w:top w:val="none" w:sz="0" w:space="0" w:color="auto"/>
            <w:left w:val="none" w:sz="0" w:space="0" w:color="auto"/>
            <w:bottom w:val="none" w:sz="0" w:space="0" w:color="auto"/>
            <w:right w:val="none" w:sz="0" w:space="0" w:color="auto"/>
          </w:divBdr>
        </w:div>
        <w:div w:id="1370062466">
          <w:marLeft w:val="547"/>
          <w:marRight w:val="0"/>
          <w:marTop w:val="115"/>
          <w:marBottom w:val="0"/>
          <w:divBdr>
            <w:top w:val="none" w:sz="0" w:space="0" w:color="auto"/>
            <w:left w:val="none" w:sz="0" w:space="0" w:color="auto"/>
            <w:bottom w:val="none" w:sz="0" w:space="0" w:color="auto"/>
            <w:right w:val="none" w:sz="0" w:space="0" w:color="auto"/>
          </w:divBdr>
        </w:div>
        <w:div w:id="181012604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F069FF3-806C-4FAE-B19D-8FFE1942C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2164</Words>
  <Characters>12337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Alwyine-Mosely</dc:creator>
  <cp:lastModifiedBy>John Alwyine-Mosely</cp:lastModifiedBy>
  <cp:revision>2</cp:revision>
  <cp:lastPrinted>2011-10-02T10:16:00Z</cp:lastPrinted>
  <dcterms:created xsi:type="dcterms:W3CDTF">2013-03-19T10:45:00Z</dcterms:created>
  <dcterms:modified xsi:type="dcterms:W3CDTF">2013-03-19T10:45:00Z</dcterms:modified>
</cp:coreProperties>
</file>